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DAF" w:rsidRDefault="00B63DAF" w:rsidP="00B63DAF">
      <w:pPr>
        <w:pStyle w:val="uk-text-justify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444444"/>
          <w:sz w:val="21"/>
          <w:szCs w:val="21"/>
        </w:rPr>
      </w:pPr>
      <w:bookmarkStart w:id="0" w:name="_GoBack"/>
      <w:bookmarkEnd w:id="0"/>
      <w:r>
        <w:rPr>
          <w:rStyle w:val="Strong"/>
          <w:rFonts w:ascii="Helvetica" w:hAnsi="Helvetica" w:cs="Helvetica"/>
          <w:color w:val="444444"/>
          <w:sz w:val="21"/>
          <w:szCs w:val="21"/>
        </w:rPr>
        <w:t xml:space="preserve">Illness </w:t>
      </w:r>
      <w:proofErr w:type="spellStart"/>
      <w:r>
        <w:rPr>
          <w:rStyle w:val="Strong"/>
          <w:rFonts w:ascii="Helvetica" w:hAnsi="Helvetica" w:cs="Helvetica"/>
          <w:color w:val="444444"/>
          <w:sz w:val="21"/>
          <w:szCs w:val="21"/>
        </w:rPr>
        <w:t>Behaviour</w:t>
      </w:r>
      <w:proofErr w:type="spellEnd"/>
      <w:r>
        <w:rPr>
          <w:rStyle w:val="Strong"/>
          <w:rFonts w:ascii="Helvetica" w:hAnsi="Helvetica" w:cs="Helvetica"/>
          <w:color w:val="444444"/>
          <w:sz w:val="21"/>
          <w:szCs w:val="21"/>
        </w:rPr>
        <w:t xml:space="preserve"> &amp; Lay Experiences</w:t>
      </w:r>
    </w:p>
    <w:p w:rsidR="00B63DAF" w:rsidRDefault="00B63DAF" w:rsidP="00B63DAF">
      <w:pPr>
        <w:pStyle w:val="uk-text-justify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444444"/>
          <w:sz w:val="21"/>
          <w:szCs w:val="21"/>
        </w:rPr>
      </w:pPr>
      <w:hyperlink r:id="rId4" w:tgtFrame="_blank" w:tooltip="Outline Lay Health, Beliefs &amp; Lifestyles Lay Professional Interactions" w:history="1">
        <w:r>
          <w:rPr>
            <w:rStyle w:val="Hyperlink"/>
            <w:rFonts w:ascii="Helvetica" w:hAnsi="Helvetica" w:cs="Helvetica"/>
            <w:color w:val="FFFFFF"/>
            <w:sz w:val="27"/>
            <w:szCs w:val="27"/>
            <w:bdr w:val="single" w:sz="6" w:space="0" w:color="auto" w:frame="1"/>
          </w:rPr>
          <w:t>2</w:t>
        </w:r>
      </w:hyperlink>
      <w:r>
        <w:rPr>
          <w:rFonts w:ascii="Helvetica" w:hAnsi="Helvetica" w:cs="Helvetica"/>
          <w:color w:val="444444"/>
          <w:sz w:val="21"/>
          <w:szCs w:val="21"/>
        </w:rPr>
        <w:t> </w:t>
      </w:r>
      <w:r>
        <w:rPr>
          <w:rStyle w:val="Strong"/>
          <w:rFonts w:ascii="Helvetica" w:hAnsi="Helvetica" w:cs="Helvetica"/>
          <w:color w:val="444444"/>
          <w:sz w:val="21"/>
          <w:szCs w:val="21"/>
        </w:rPr>
        <w:t>Outline Lay Health, Beliefs &amp; Lifestyles Lay Professional Interactions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>Self Identity and Illness (stigma, deviance)Experience of chronic illness &amp; disability</w:t>
      </w:r>
    </w:p>
    <w:p w:rsidR="00B63DAF" w:rsidRDefault="00B63DAF" w:rsidP="00B63DAF">
      <w:pPr>
        <w:pStyle w:val="uk-text-justify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444444"/>
          <w:sz w:val="21"/>
          <w:szCs w:val="21"/>
        </w:rPr>
      </w:pPr>
      <w:hyperlink r:id="rId5" w:tgtFrame="_blank" w:tooltip="Illness Behaviour Illness is a social state." w:history="1">
        <w:r>
          <w:rPr>
            <w:rStyle w:val="Hyperlink"/>
            <w:rFonts w:ascii="Helvetica" w:hAnsi="Helvetica" w:cs="Helvetica"/>
            <w:color w:val="FFFFFF"/>
            <w:sz w:val="27"/>
            <w:szCs w:val="27"/>
            <w:bdr w:val="single" w:sz="6" w:space="0" w:color="auto" w:frame="1"/>
          </w:rPr>
          <w:t>3</w:t>
        </w:r>
      </w:hyperlink>
      <w:r>
        <w:rPr>
          <w:rFonts w:ascii="Helvetica" w:hAnsi="Helvetica" w:cs="Helvetica"/>
          <w:color w:val="444444"/>
          <w:sz w:val="21"/>
          <w:szCs w:val="21"/>
        </w:rPr>
        <w:t> </w:t>
      </w:r>
      <w:r>
        <w:rPr>
          <w:rStyle w:val="Strong"/>
          <w:rFonts w:ascii="Helvetica" w:hAnsi="Helvetica" w:cs="Helvetica"/>
          <w:color w:val="444444"/>
          <w:sz w:val="21"/>
          <w:szCs w:val="21"/>
        </w:rPr>
        <w:t xml:space="preserve">Illness </w:t>
      </w:r>
      <w:proofErr w:type="spellStart"/>
      <w:r>
        <w:rPr>
          <w:rStyle w:val="Strong"/>
          <w:rFonts w:ascii="Helvetica" w:hAnsi="Helvetica" w:cs="Helvetica"/>
          <w:color w:val="444444"/>
          <w:sz w:val="21"/>
          <w:szCs w:val="21"/>
        </w:rPr>
        <w:t>Behaviour</w:t>
      </w:r>
      <w:proofErr w:type="spellEnd"/>
      <w:r>
        <w:rPr>
          <w:rStyle w:val="Strong"/>
          <w:rFonts w:ascii="Helvetica" w:hAnsi="Helvetica" w:cs="Helvetica"/>
          <w:color w:val="444444"/>
          <w:sz w:val="21"/>
          <w:szCs w:val="21"/>
        </w:rPr>
        <w:t xml:space="preserve"> Illness is a social state.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It is not just a disturbance of body and has social meanings and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impacti.e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. it is partially the result of disease but is also determined by social and cultural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factorsSometimes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a distinction is made between disease (medical definition) and illness (lay person’s perception)Can be sick but no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symptomsCan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feel ill but no disease/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conditionDisease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= pathological changes within the body which find expression in physical signs and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symptoms.Illness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= subjective experience of illness. Includes the interpretation and response to these signs &amp; symptoms.</w:t>
      </w:r>
    </w:p>
    <w:p w:rsidR="00B63DAF" w:rsidRDefault="00B63DAF" w:rsidP="00B63DAF">
      <w:pPr>
        <w:pStyle w:val="uk-text-justify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444444"/>
          <w:sz w:val="21"/>
          <w:szCs w:val="21"/>
        </w:rPr>
      </w:pPr>
      <w:hyperlink r:id="rId6" w:tgtFrame="_blank" w:tooltip="Defining Health Williams (1983) found that lay definitions of health consisted of: Absence of disease." w:history="1">
        <w:r>
          <w:rPr>
            <w:rStyle w:val="Hyperlink"/>
            <w:rFonts w:ascii="Helvetica" w:hAnsi="Helvetica" w:cs="Helvetica"/>
            <w:color w:val="FFFFFF"/>
            <w:sz w:val="27"/>
            <w:szCs w:val="27"/>
            <w:bdr w:val="single" w:sz="6" w:space="0" w:color="auto" w:frame="1"/>
          </w:rPr>
          <w:t>4</w:t>
        </w:r>
      </w:hyperlink>
      <w:r>
        <w:rPr>
          <w:rFonts w:ascii="Helvetica" w:hAnsi="Helvetica" w:cs="Helvetica"/>
          <w:color w:val="444444"/>
          <w:sz w:val="21"/>
          <w:szCs w:val="21"/>
        </w:rPr>
        <w:t xml:space="preserve"> Defining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Health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>Williams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(1983) found that lay definitions of health consisted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of:Absence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of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diseaseFunctional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fitnessHealth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as dimension of strength, weakness &amp;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exhaustionDefinitions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of health vary between social, geographical &amp; cultural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contexts.Lay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epidemiology is important to perception of disease prevention and health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promotionBlaxter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(1983): Whilst people consider diet, exercise and rest might contribute to health, they may not see such activities as preventing disease/illness.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Blaxter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found that the working class women she interviewed considered that the most common causes of disease to be infection, hereditary factors and agents of the </w:t>
      </w:r>
      <w:proofErr w:type="spellStart"/>
      <w:proofErr w:type="gramStart"/>
      <w:r>
        <w:rPr>
          <w:rStyle w:val="tr"/>
          <w:rFonts w:ascii="Helvetica" w:hAnsi="Helvetica" w:cs="Helvetica"/>
          <w:color w:val="444444"/>
          <w:sz w:val="21"/>
          <w:szCs w:val="21"/>
        </w:rPr>
        <w:t>environment.Lay</w:t>
      </w:r>
      <w:proofErr w:type="spellEnd"/>
      <w:proofErr w:type="gram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epidemiology: people collect won knowledge. It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recognises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luck. E.g. view that ‘lazy slob’ who gorges on fatty food, smokes, drinks and doesn’t exercise is at greater risk of heart attack. Yet some people have a relative who’s that but outlives everyone.</w:t>
      </w:r>
    </w:p>
    <w:p w:rsidR="00B63DAF" w:rsidRDefault="00B63DAF" w:rsidP="00B63DAF">
      <w:pPr>
        <w:pStyle w:val="uk-text-justify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444444"/>
          <w:sz w:val="21"/>
          <w:szCs w:val="21"/>
        </w:rPr>
      </w:pPr>
      <w:hyperlink r:id="rId7" w:tgtFrame="_blank" w:tooltip="Health beliefs &amp; Lifestyles" w:history="1">
        <w:r>
          <w:rPr>
            <w:rStyle w:val="Hyperlink"/>
            <w:rFonts w:ascii="Helvetica" w:hAnsi="Helvetica" w:cs="Helvetica"/>
            <w:color w:val="FFFFFF"/>
            <w:sz w:val="27"/>
            <w:szCs w:val="27"/>
            <w:bdr w:val="single" w:sz="6" w:space="0" w:color="auto" w:frame="1"/>
          </w:rPr>
          <w:t>5</w:t>
        </w:r>
      </w:hyperlink>
      <w:r>
        <w:rPr>
          <w:rFonts w:ascii="Helvetica" w:hAnsi="Helvetica" w:cs="Helvetica"/>
          <w:color w:val="444444"/>
          <w:sz w:val="21"/>
          <w:szCs w:val="21"/>
        </w:rPr>
        <w:t> </w:t>
      </w:r>
      <w:r>
        <w:rPr>
          <w:rStyle w:val="Strong"/>
          <w:rFonts w:ascii="Helvetica" w:hAnsi="Helvetica" w:cs="Helvetica"/>
          <w:color w:val="444444"/>
          <w:sz w:val="21"/>
          <w:szCs w:val="21"/>
        </w:rPr>
        <w:t>Health beliefs &amp; Lifestyles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Sociology of lay health beliefs is of value to public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health:Can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contribute to an understanding of professional-patient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interactionsCan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provide insight into lay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conceptualisation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which affect compliance and health seeking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behavioursUnderstanding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people’s ideas about health maintenance and disease prevention is crucial to the effectiveness of health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promotionCan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contribute to our knowledge of informal healthcare (i.e.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carers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>)</w:t>
      </w:r>
    </w:p>
    <w:p w:rsidR="00B63DAF" w:rsidRDefault="00B63DAF" w:rsidP="00B63DAF">
      <w:pPr>
        <w:pStyle w:val="uk-text-justify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444444"/>
          <w:sz w:val="21"/>
          <w:szCs w:val="21"/>
        </w:rPr>
      </w:pPr>
      <w:hyperlink r:id="rId8" w:tgtFrame="_blank" w:tooltip="Types of Doctor-Patient Relationships" w:history="1">
        <w:r>
          <w:rPr>
            <w:rStyle w:val="Hyperlink"/>
            <w:rFonts w:ascii="Helvetica" w:hAnsi="Helvetica" w:cs="Helvetica"/>
            <w:color w:val="FFFFFF"/>
            <w:sz w:val="27"/>
            <w:szCs w:val="27"/>
            <w:bdr w:val="single" w:sz="6" w:space="0" w:color="auto" w:frame="1"/>
          </w:rPr>
          <w:t>6</w:t>
        </w:r>
      </w:hyperlink>
      <w:r>
        <w:rPr>
          <w:rFonts w:ascii="Helvetica" w:hAnsi="Helvetica" w:cs="Helvetica"/>
          <w:color w:val="444444"/>
          <w:sz w:val="21"/>
          <w:szCs w:val="21"/>
        </w:rPr>
        <w:t> </w:t>
      </w:r>
      <w:r>
        <w:rPr>
          <w:rStyle w:val="Strong"/>
          <w:rFonts w:ascii="Helvetica" w:hAnsi="Helvetica" w:cs="Helvetica"/>
          <w:color w:val="444444"/>
          <w:sz w:val="21"/>
          <w:szCs w:val="21"/>
        </w:rPr>
        <w:t>Types of Doctor-Patient Relationships</w:t>
      </w:r>
      <w:r>
        <w:rPr>
          <w:rFonts w:ascii="Helvetica" w:hAnsi="Helvetica" w:cs="Helvetica"/>
          <w:color w:val="444444"/>
          <w:sz w:val="21"/>
          <w:szCs w:val="21"/>
        </w:rPr>
        <w:br/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LowPhysicianControlHighPhysician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ControlPatient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ControlDefaultPaternalismConsumeristMutuality</w:t>
      </w:r>
      <w:proofErr w:type="spellEnd"/>
    </w:p>
    <w:p w:rsidR="00B63DAF" w:rsidRDefault="00B63DAF" w:rsidP="00B63DAF">
      <w:pPr>
        <w:pStyle w:val="uk-text-justify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444444"/>
          <w:sz w:val="21"/>
          <w:szCs w:val="21"/>
        </w:rPr>
      </w:pPr>
      <w:hyperlink r:id="rId9" w:tgtFrame="_blank" w:tooltip="Influences on Doctor-Patient Relationship" w:history="1">
        <w:r>
          <w:rPr>
            <w:rStyle w:val="Hyperlink"/>
            <w:rFonts w:ascii="Helvetica" w:hAnsi="Helvetica" w:cs="Helvetica"/>
            <w:color w:val="FFFFFF"/>
            <w:sz w:val="27"/>
            <w:szCs w:val="27"/>
            <w:bdr w:val="single" w:sz="6" w:space="0" w:color="auto" w:frame="1"/>
          </w:rPr>
          <w:t>7</w:t>
        </w:r>
      </w:hyperlink>
      <w:r>
        <w:rPr>
          <w:rFonts w:ascii="Helvetica" w:hAnsi="Helvetica" w:cs="Helvetica"/>
          <w:color w:val="444444"/>
          <w:sz w:val="21"/>
          <w:szCs w:val="21"/>
        </w:rPr>
        <w:t> </w:t>
      </w:r>
      <w:r>
        <w:rPr>
          <w:rStyle w:val="Strong"/>
          <w:rFonts w:ascii="Helvetica" w:hAnsi="Helvetica" w:cs="Helvetica"/>
          <w:color w:val="444444"/>
          <w:sz w:val="21"/>
          <w:szCs w:val="21"/>
        </w:rPr>
        <w:t>Influences on Doctor-Patient Relationship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Doctor’s orientation &amp; practice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styleDoctor’s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communication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skillsInfluence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of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timeInfluence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of structural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contextPatients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’ expectations and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participationConflicts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in doctor-patient relationship</w:t>
      </w:r>
    </w:p>
    <w:p w:rsidR="00B63DAF" w:rsidRDefault="00B63DAF" w:rsidP="00B63DAF">
      <w:pPr>
        <w:pStyle w:val="uk-text-justify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444444"/>
          <w:sz w:val="21"/>
          <w:szCs w:val="21"/>
        </w:rPr>
      </w:pPr>
      <w:hyperlink r:id="rId10" w:tgtFrame="_blank" w:tooltip="Functionalism Talcott Parsons (1951):" w:history="1">
        <w:r>
          <w:rPr>
            <w:rStyle w:val="Hyperlink"/>
            <w:rFonts w:ascii="Helvetica" w:hAnsi="Helvetica" w:cs="Helvetica"/>
            <w:color w:val="FFFFFF"/>
            <w:sz w:val="27"/>
            <w:szCs w:val="27"/>
            <w:bdr w:val="single" w:sz="6" w:space="0" w:color="auto" w:frame="1"/>
          </w:rPr>
          <w:t>8</w:t>
        </w:r>
      </w:hyperlink>
      <w:r>
        <w:rPr>
          <w:rFonts w:ascii="Helvetica" w:hAnsi="Helvetica" w:cs="Helvetica"/>
          <w:color w:val="444444"/>
          <w:sz w:val="21"/>
          <w:szCs w:val="21"/>
        </w:rPr>
        <w:t> </w:t>
      </w:r>
      <w:r>
        <w:rPr>
          <w:rStyle w:val="Strong"/>
          <w:rFonts w:ascii="Helvetica" w:hAnsi="Helvetica" w:cs="Helvetica"/>
          <w:color w:val="444444"/>
          <w:sz w:val="21"/>
          <w:szCs w:val="21"/>
        </w:rPr>
        <w:t>Functionalism Talcott Parsons (1951):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Physicians main function consisted of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normalising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‘deviant’ illness through invasive treatment of the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bodyWhen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physicians assigned the ‘sick’ role to patients, they legitimatize a temporally limited state of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devianceIn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Parson’s theory, physicians not only treated people to retake their roles in the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labour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force and other institutions but they verified the legitimacy of illness, defining what qualifies as a bona fide reason to abandon temporarily responsibilities in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societyIllness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– related to work/fulfilling social obligations. Presence of illness must be sanctioned by the medical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professionTalcott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Parsons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conceputalised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physicians as being moral gatekeepers helping to maintain the integrative function of society</w:t>
      </w:r>
    </w:p>
    <w:p w:rsidR="00B63DAF" w:rsidRDefault="00B63DAF" w:rsidP="00B63DAF">
      <w:pPr>
        <w:pStyle w:val="uk-text-justify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444444"/>
          <w:sz w:val="21"/>
          <w:szCs w:val="21"/>
        </w:rPr>
      </w:pPr>
      <w:hyperlink r:id="rId11" w:tgtFrame="_blank" w:tooltip="Sick Role Talcott Parsons (1951):" w:history="1">
        <w:r>
          <w:rPr>
            <w:rStyle w:val="Hyperlink"/>
            <w:rFonts w:ascii="Helvetica" w:hAnsi="Helvetica" w:cs="Helvetica"/>
            <w:color w:val="FFFFFF"/>
            <w:sz w:val="27"/>
            <w:szCs w:val="27"/>
            <w:bdr w:val="single" w:sz="6" w:space="0" w:color="auto" w:frame="1"/>
          </w:rPr>
          <w:t>9</w:t>
        </w:r>
      </w:hyperlink>
      <w:r>
        <w:rPr>
          <w:rFonts w:ascii="Helvetica" w:hAnsi="Helvetica" w:cs="Helvetica"/>
          <w:color w:val="444444"/>
          <w:sz w:val="21"/>
          <w:szCs w:val="21"/>
        </w:rPr>
        <w:t> </w:t>
      </w:r>
      <w:r>
        <w:rPr>
          <w:rStyle w:val="Strong"/>
          <w:rFonts w:ascii="Helvetica" w:hAnsi="Helvetica" w:cs="Helvetica"/>
          <w:color w:val="444444"/>
          <w:sz w:val="21"/>
          <w:szCs w:val="21"/>
        </w:rPr>
        <w:t>Sick Role Talcott Parsons (1951):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Illness is disruptive for society as sick people are not able to fulfill their normal roles. It is a form of </w:t>
      </w:r>
      <w:proofErr w:type="spellStart"/>
      <w:proofErr w:type="gramStart"/>
      <w:r>
        <w:rPr>
          <w:rStyle w:val="tr"/>
          <w:rFonts w:ascii="Helvetica" w:hAnsi="Helvetica" w:cs="Helvetica"/>
          <w:color w:val="444444"/>
          <w:sz w:val="21"/>
          <w:szCs w:val="21"/>
        </w:rPr>
        <w:lastRenderedPageBreak/>
        <w:t>deviance.Society</w:t>
      </w:r>
      <w:proofErr w:type="spellEnd"/>
      <w:proofErr w:type="gram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instituted a special role for sick people that functions to control amount of illness in society and to return sick people back to state of health as quickly as possible</w:t>
      </w:r>
    </w:p>
    <w:p w:rsidR="00B63DAF" w:rsidRDefault="00B63DAF" w:rsidP="00B63DAF">
      <w:pPr>
        <w:pStyle w:val="uk-text-justify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444444"/>
          <w:sz w:val="21"/>
          <w:szCs w:val="21"/>
        </w:rPr>
      </w:pPr>
      <w:hyperlink r:id="rId12" w:tgtFrame="_blank" w:tooltip="Sick Role Two Rights Two Obligations" w:history="1">
        <w:r>
          <w:rPr>
            <w:rStyle w:val="Hyperlink"/>
            <w:rFonts w:ascii="Helvetica" w:hAnsi="Helvetica" w:cs="Helvetica"/>
            <w:color w:val="FFFFFF"/>
            <w:sz w:val="27"/>
            <w:szCs w:val="27"/>
            <w:bdr w:val="single" w:sz="6" w:space="0" w:color="auto" w:frame="1"/>
          </w:rPr>
          <w:t>10</w:t>
        </w:r>
      </w:hyperlink>
      <w:r>
        <w:rPr>
          <w:rFonts w:ascii="Helvetica" w:hAnsi="Helvetica" w:cs="Helvetica"/>
          <w:color w:val="444444"/>
          <w:sz w:val="21"/>
          <w:szCs w:val="21"/>
        </w:rPr>
        <w:t> </w:t>
      </w:r>
      <w:r>
        <w:rPr>
          <w:rStyle w:val="Strong"/>
          <w:rFonts w:ascii="Helvetica" w:hAnsi="Helvetica" w:cs="Helvetica"/>
          <w:color w:val="444444"/>
          <w:sz w:val="21"/>
          <w:szCs w:val="21"/>
        </w:rPr>
        <w:t>Sick Role Two Rights Two Obligations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Sick people are exempt from performing their normal social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rolesSick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people are exempt from responsibility for their own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stateTwo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ObligationsTo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get better as soon as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possibleTo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consult and co-operate with medical experts whenever severity of condition warrants it</w:t>
      </w:r>
    </w:p>
    <w:p w:rsidR="00B63DAF" w:rsidRDefault="00B63DAF" w:rsidP="00B63DAF">
      <w:pPr>
        <w:pStyle w:val="uk-text-justify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444444"/>
          <w:sz w:val="21"/>
          <w:szCs w:val="21"/>
        </w:rPr>
      </w:pPr>
      <w:hyperlink r:id="rId13" w:tgtFrame="_blank" w:tooltip="Components of Sick Role" w:history="1">
        <w:r>
          <w:rPr>
            <w:rStyle w:val="Hyperlink"/>
            <w:rFonts w:ascii="Helvetica" w:hAnsi="Helvetica" w:cs="Helvetica"/>
            <w:color w:val="FFFFFF"/>
            <w:sz w:val="27"/>
            <w:szCs w:val="27"/>
            <w:bdr w:val="single" w:sz="6" w:space="0" w:color="auto" w:frame="1"/>
          </w:rPr>
          <w:t>11</w:t>
        </w:r>
      </w:hyperlink>
      <w:r>
        <w:rPr>
          <w:rFonts w:ascii="Helvetica" w:hAnsi="Helvetica" w:cs="Helvetica"/>
          <w:color w:val="444444"/>
          <w:sz w:val="21"/>
          <w:szCs w:val="21"/>
        </w:rPr>
        <w:t> </w:t>
      </w:r>
      <w:r>
        <w:rPr>
          <w:rStyle w:val="Strong"/>
          <w:rFonts w:ascii="Helvetica" w:hAnsi="Helvetica" w:cs="Helvetica"/>
          <w:color w:val="444444"/>
          <w:sz w:val="21"/>
          <w:szCs w:val="21"/>
        </w:rPr>
        <w:t>Components of Sick Role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Promotes individual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healthSocial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control of occupancy of status ‘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sick’Doctor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as gatekeeper (legitimates illness and occupancy of sick role)Privileges dependent on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dutiesPromotes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health of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societyControls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number of people opting out of normal roles &amp;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responsibilitiesReturns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sick people to health</w:t>
      </w:r>
    </w:p>
    <w:p w:rsidR="00B63DAF" w:rsidRDefault="00B63DAF" w:rsidP="00B63DAF">
      <w:pPr>
        <w:pStyle w:val="uk-text-justify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444444"/>
          <w:sz w:val="21"/>
          <w:szCs w:val="21"/>
        </w:rPr>
      </w:pPr>
      <w:hyperlink r:id="rId14" w:tgtFrame="_blank" w:tooltip="Difficulty with Sick role" w:history="1">
        <w:r>
          <w:rPr>
            <w:rStyle w:val="Hyperlink"/>
            <w:rFonts w:ascii="Helvetica" w:hAnsi="Helvetica" w:cs="Helvetica"/>
            <w:color w:val="FFFFFF"/>
            <w:sz w:val="27"/>
            <w:szCs w:val="27"/>
            <w:bdr w:val="single" w:sz="6" w:space="0" w:color="auto" w:frame="1"/>
          </w:rPr>
          <w:t>12</w:t>
        </w:r>
      </w:hyperlink>
      <w:r>
        <w:rPr>
          <w:rFonts w:ascii="Helvetica" w:hAnsi="Helvetica" w:cs="Helvetica"/>
          <w:color w:val="444444"/>
          <w:sz w:val="21"/>
          <w:szCs w:val="21"/>
        </w:rPr>
        <w:t> </w:t>
      </w:r>
      <w:r>
        <w:rPr>
          <w:rStyle w:val="Strong"/>
          <w:rFonts w:ascii="Helvetica" w:hAnsi="Helvetica" w:cs="Helvetica"/>
          <w:color w:val="444444"/>
          <w:sz w:val="21"/>
          <w:szCs w:val="21"/>
        </w:rPr>
        <w:t>Difficulty with Sick role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Difficult to apply the sick role theory to chronic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illnessPermanent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stateThe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requirement is to enhance functioning and not encourage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dependencyFriedson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(1960) pointed out that physicians’ social functions extend far beyond the policy of sick role and process</w:t>
      </w:r>
    </w:p>
    <w:p w:rsidR="00B63DAF" w:rsidRDefault="00B63DAF" w:rsidP="00B63DAF">
      <w:pPr>
        <w:pStyle w:val="uk-text-justify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444444"/>
          <w:sz w:val="21"/>
          <w:szCs w:val="21"/>
        </w:rPr>
      </w:pPr>
      <w:hyperlink r:id="rId15" w:tgtFrame="_blank" w:tooltip="Illness Behaviour Only small numbers of people with symptoms decide to consult GPs (many self-medicate)" w:history="1">
        <w:r>
          <w:rPr>
            <w:rStyle w:val="Hyperlink"/>
            <w:rFonts w:ascii="Helvetica" w:hAnsi="Helvetica" w:cs="Helvetica"/>
            <w:color w:val="FFFFFF"/>
            <w:sz w:val="27"/>
            <w:szCs w:val="27"/>
            <w:bdr w:val="single" w:sz="6" w:space="0" w:color="auto" w:frame="1"/>
          </w:rPr>
          <w:t>13</w:t>
        </w:r>
      </w:hyperlink>
      <w:r>
        <w:rPr>
          <w:rFonts w:ascii="Helvetica" w:hAnsi="Helvetica" w:cs="Helvetica"/>
          <w:color w:val="444444"/>
          <w:sz w:val="21"/>
          <w:szCs w:val="21"/>
        </w:rPr>
        <w:t xml:space="preserve"> Illness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Behaviour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>Only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small numbers of people with symptoms decide to consult GPs (many self-medicate)People often discuss symptoms with others before the discuss them with their doctor (‘lay referral’)Lay referral network (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Friedson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, 1960)Patient experiencing symptoms would receive advice from a close relative before being referred to progressively more remote and expert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peopleSee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Friedson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>, E. Client control and medical practice. American Journal of Sociology, 1960, 65:</w:t>
      </w:r>
    </w:p>
    <w:p w:rsidR="00B63DAF" w:rsidRDefault="00B63DAF" w:rsidP="00B63DAF">
      <w:pPr>
        <w:pStyle w:val="uk-text-justify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444444"/>
          <w:sz w:val="21"/>
          <w:szCs w:val="21"/>
        </w:rPr>
      </w:pPr>
      <w:hyperlink r:id="rId16" w:tgtFrame="_blank" w:tooltip="Deviance Deviance simply means non-conformity (with society’s values/rules/norms)" w:history="1">
        <w:r>
          <w:rPr>
            <w:rStyle w:val="Hyperlink"/>
            <w:rFonts w:ascii="Helvetica" w:hAnsi="Helvetica" w:cs="Helvetica"/>
            <w:color w:val="FFFFFF"/>
            <w:sz w:val="27"/>
            <w:szCs w:val="27"/>
            <w:bdr w:val="single" w:sz="6" w:space="0" w:color="auto" w:frame="1"/>
          </w:rPr>
          <w:t>14</w:t>
        </w:r>
      </w:hyperlink>
      <w:r>
        <w:rPr>
          <w:rFonts w:ascii="Helvetica" w:hAnsi="Helvetica" w:cs="Helvetica"/>
          <w:color w:val="444444"/>
          <w:sz w:val="21"/>
          <w:szCs w:val="21"/>
        </w:rPr>
        <w:t> 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Deviance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>Deviance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simply means non-conformity (with society’s values/rules/norms)People mistakenly use deviance to denote crime but crime is a particular form of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devianceWhat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is considered deviant is different between societies and within society over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timee.g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. Smoking once prominent, now increasingly becoming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deviantHomosexuality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and cohabitation were once deviant and are now accepted as norms</w:t>
      </w:r>
    </w:p>
    <w:p w:rsidR="00B63DAF" w:rsidRDefault="00B63DAF" w:rsidP="00B63DAF">
      <w:pPr>
        <w:pStyle w:val="uk-text-justify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444444"/>
          <w:sz w:val="21"/>
          <w:szCs w:val="21"/>
        </w:rPr>
      </w:pPr>
      <w:hyperlink r:id="rId17" w:tgtFrame="_blank" w:tooltip="Primary &amp; Secondary Deviance" w:history="1">
        <w:r>
          <w:rPr>
            <w:rStyle w:val="Hyperlink"/>
            <w:rFonts w:ascii="Helvetica" w:hAnsi="Helvetica" w:cs="Helvetica"/>
            <w:color w:val="FFFFFF"/>
            <w:sz w:val="27"/>
            <w:szCs w:val="27"/>
            <w:bdr w:val="single" w:sz="6" w:space="0" w:color="auto" w:frame="1"/>
          </w:rPr>
          <w:t>15</w:t>
        </w:r>
      </w:hyperlink>
      <w:r>
        <w:rPr>
          <w:rFonts w:ascii="Helvetica" w:hAnsi="Helvetica" w:cs="Helvetica"/>
          <w:color w:val="444444"/>
          <w:sz w:val="21"/>
          <w:szCs w:val="21"/>
        </w:rPr>
        <w:t> </w:t>
      </w:r>
      <w:r>
        <w:rPr>
          <w:rStyle w:val="Strong"/>
          <w:rFonts w:ascii="Helvetica" w:hAnsi="Helvetica" w:cs="Helvetica"/>
          <w:color w:val="444444"/>
          <w:sz w:val="21"/>
          <w:szCs w:val="21"/>
        </w:rPr>
        <w:t>Primary &amp; Secondary Deviance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This is linked with the labelling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theoryPrimary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deviance is any general deviance before the deviant is labeled as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such.Secondary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deviance is any action that takes place after primary deviance as a reaction to the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institutions.Illness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behaviour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is abnormal in that most people are not ill, or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atleast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not ill enough to change their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behaviour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, and it is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unacceptablein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that most people would prefer not to be ill. Illness can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thereforebe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seen to be deviant, but it is different from other forms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ofdeviance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in that the person is not usually held to be </w:t>
      </w:r>
      <w:proofErr w:type="spellStart"/>
      <w:proofErr w:type="gramStart"/>
      <w:r>
        <w:rPr>
          <w:rStyle w:val="tr"/>
          <w:rFonts w:ascii="Helvetica" w:hAnsi="Helvetica" w:cs="Helvetica"/>
          <w:color w:val="444444"/>
          <w:sz w:val="21"/>
          <w:szCs w:val="21"/>
        </w:rPr>
        <w:t>responsible.Labelling</w:t>
      </w:r>
      <w:proofErr w:type="spellEnd"/>
      <w:proofErr w:type="gram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: being allocated to a category of illness. When someone is classified by someone whose expertise is socially accepted (i.e. a doctor giving a diagnosis) people see the label rather than the symptoms, e.g. mental illness or a long-term disability. The label carries social values, so a patient with a label of cancer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maybe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seen as deserving of sympathy, whereas the mentally ill person is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stigmatised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>. It has been suggested that the effect of the label is to create further illness (secondary deviance).</w:t>
      </w:r>
    </w:p>
    <w:p w:rsidR="00B63DAF" w:rsidRDefault="00B63DAF" w:rsidP="00B63DAF">
      <w:pPr>
        <w:pStyle w:val="uk-text-justify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444444"/>
          <w:sz w:val="21"/>
          <w:szCs w:val="21"/>
        </w:rPr>
      </w:pPr>
      <w:hyperlink r:id="rId18" w:tgtFrame="_blank" w:tooltip="Stigma (Goffman) Belief that our sense of ourselves depends on how others see us." w:history="1">
        <w:r>
          <w:rPr>
            <w:rStyle w:val="Hyperlink"/>
            <w:rFonts w:ascii="Helvetica" w:hAnsi="Helvetica" w:cs="Helvetica"/>
            <w:color w:val="FFFFFF"/>
            <w:sz w:val="27"/>
            <w:szCs w:val="27"/>
            <w:bdr w:val="single" w:sz="6" w:space="0" w:color="auto" w:frame="1"/>
          </w:rPr>
          <w:t>16</w:t>
        </w:r>
      </w:hyperlink>
      <w:r>
        <w:rPr>
          <w:rFonts w:ascii="Helvetica" w:hAnsi="Helvetica" w:cs="Helvetica"/>
          <w:color w:val="444444"/>
          <w:sz w:val="21"/>
          <w:szCs w:val="21"/>
        </w:rPr>
        <w:t> Stigma (Goffman)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Belief that our sense of ourselves depends on how others see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usStigma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is a condition, attribute or trait that sets the possessor apart from ‘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normals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’ and marks the individual as unacceptable or inferior (‘spoiled identity’)Stigma is a social construct - it is the way society perceives and receives a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conditionIt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varies over time, between societies and within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societiesEg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Epilepsy was once a ‘sacred disease’ to the ancient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GreeksDeviance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>! /Social Interactionists</w:t>
      </w:r>
    </w:p>
    <w:p w:rsidR="00B63DAF" w:rsidRDefault="00B63DAF" w:rsidP="00B63DAF">
      <w:pPr>
        <w:pStyle w:val="uk-text-justify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444444"/>
          <w:sz w:val="21"/>
          <w:szCs w:val="21"/>
        </w:rPr>
      </w:pPr>
      <w:hyperlink r:id="rId19" w:tgtFrame="_blank" w:tooltip="Stigma Stigmatised conditions and behaviours are associated with:" w:history="1">
        <w:r>
          <w:rPr>
            <w:rStyle w:val="Hyperlink"/>
            <w:rFonts w:ascii="Helvetica" w:hAnsi="Helvetica" w:cs="Helvetica"/>
            <w:color w:val="FFFFFF"/>
            <w:sz w:val="27"/>
            <w:szCs w:val="27"/>
            <w:bdr w:val="single" w:sz="6" w:space="0" w:color="auto" w:frame="1"/>
          </w:rPr>
          <w:t>17</w:t>
        </w:r>
      </w:hyperlink>
      <w:r>
        <w:rPr>
          <w:rFonts w:ascii="Helvetica" w:hAnsi="Helvetica" w:cs="Helvetica"/>
          <w:color w:val="444444"/>
          <w:sz w:val="21"/>
          <w:szCs w:val="21"/>
        </w:rPr>
        <w:t> </w:t>
      </w:r>
      <w:r>
        <w:rPr>
          <w:rStyle w:val="Strong"/>
          <w:rFonts w:ascii="Helvetica" w:hAnsi="Helvetica" w:cs="Helvetica"/>
          <w:color w:val="444444"/>
          <w:sz w:val="21"/>
          <w:szCs w:val="21"/>
        </w:rPr>
        <w:t xml:space="preserve">Stigma </w:t>
      </w:r>
      <w:proofErr w:type="spellStart"/>
      <w:r>
        <w:rPr>
          <w:rStyle w:val="Strong"/>
          <w:rFonts w:ascii="Helvetica" w:hAnsi="Helvetica" w:cs="Helvetica"/>
          <w:color w:val="444444"/>
          <w:sz w:val="21"/>
          <w:szCs w:val="21"/>
        </w:rPr>
        <w:t>Stigmatised</w:t>
      </w:r>
      <w:proofErr w:type="spellEnd"/>
      <w:r>
        <w:rPr>
          <w:rStyle w:val="Strong"/>
          <w:rFonts w:ascii="Helvetica" w:hAnsi="Helvetica" w:cs="Helvetica"/>
          <w:color w:val="444444"/>
          <w:sz w:val="21"/>
          <w:szCs w:val="21"/>
        </w:rPr>
        <w:t xml:space="preserve"> conditions and </w:t>
      </w:r>
      <w:proofErr w:type="spellStart"/>
      <w:r>
        <w:rPr>
          <w:rStyle w:val="Strong"/>
          <w:rFonts w:ascii="Helvetica" w:hAnsi="Helvetica" w:cs="Helvetica"/>
          <w:color w:val="444444"/>
          <w:sz w:val="21"/>
          <w:szCs w:val="21"/>
        </w:rPr>
        <w:t>behaviours</w:t>
      </w:r>
      <w:proofErr w:type="spellEnd"/>
      <w:r>
        <w:rPr>
          <w:rStyle w:val="Strong"/>
          <w:rFonts w:ascii="Helvetica" w:hAnsi="Helvetica" w:cs="Helvetica"/>
          <w:color w:val="444444"/>
          <w:sz w:val="21"/>
          <w:szCs w:val="21"/>
        </w:rPr>
        <w:t xml:space="preserve"> are associated with: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negative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images,considerable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fearor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the condition or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behaviour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is common amongst groups regarded as deviant/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undesirableE.g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>. HIV - feared (no cure), perceived as contagious and threatening to community, individual viewed as being responsible (‘victim blaming’) and associated with groups who are regarded as deviant.</w:t>
      </w:r>
    </w:p>
    <w:p w:rsidR="00B63DAF" w:rsidRDefault="00B63DAF" w:rsidP="00B63DAF">
      <w:pPr>
        <w:pStyle w:val="uk-text-justify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444444"/>
          <w:sz w:val="21"/>
          <w:szCs w:val="21"/>
        </w:rPr>
      </w:pPr>
      <w:hyperlink r:id="rId20" w:tgtFrame="_blank" w:tooltip="Stigma Felt stigma Enacted stigma Coping strategies depend on:" w:history="1">
        <w:r>
          <w:rPr>
            <w:rStyle w:val="Hyperlink"/>
            <w:rFonts w:ascii="Helvetica" w:hAnsi="Helvetica" w:cs="Helvetica"/>
            <w:color w:val="FFFFFF"/>
            <w:sz w:val="27"/>
            <w:szCs w:val="27"/>
            <w:bdr w:val="single" w:sz="6" w:space="0" w:color="auto" w:frame="1"/>
          </w:rPr>
          <w:t>18</w:t>
        </w:r>
      </w:hyperlink>
      <w:r>
        <w:rPr>
          <w:rFonts w:ascii="Helvetica" w:hAnsi="Helvetica" w:cs="Helvetica"/>
          <w:color w:val="444444"/>
          <w:sz w:val="21"/>
          <w:szCs w:val="21"/>
        </w:rPr>
        <w:t> </w:t>
      </w:r>
      <w:r>
        <w:rPr>
          <w:rStyle w:val="Strong"/>
          <w:rFonts w:ascii="Helvetica" w:hAnsi="Helvetica" w:cs="Helvetica"/>
          <w:color w:val="444444"/>
          <w:sz w:val="21"/>
          <w:szCs w:val="21"/>
        </w:rPr>
        <w:t>Stigma Felt stigma Enacted stigma Coping strategies depend on: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Shame associated with possessing a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stigmatised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conditionEnacted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stigmaActual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experience of avoidance and exclusion (schools, work, social)Coping strategies depend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on:Perceptions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of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stigmatising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condition (discrediting/discreditable)Individual’s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self worth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and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personalitySocial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supportDiscrediting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- visible or otherwise known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aboutDiscreditable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- potentially discrediting if known about</w:t>
      </w:r>
    </w:p>
    <w:p w:rsidR="00B63DAF" w:rsidRDefault="00B63DAF" w:rsidP="00B63DAF">
      <w:pPr>
        <w:pStyle w:val="uk-text-justify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444444"/>
          <w:sz w:val="21"/>
          <w:szCs w:val="21"/>
        </w:rPr>
      </w:pPr>
      <w:hyperlink r:id="rId21" w:tgtFrame="_blank" w:tooltip="Managing Stigma (Anspach, 1979)" w:history="1">
        <w:r>
          <w:rPr>
            <w:rStyle w:val="Hyperlink"/>
            <w:rFonts w:ascii="Helvetica" w:hAnsi="Helvetica" w:cs="Helvetica"/>
            <w:color w:val="FFFFFF"/>
            <w:sz w:val="27"/>
            <w:szCs w:val="27"/>
            <w:bdr w:val="single" w:sz="6" w:space="0" w:color="auto" w:frame="1"/>
          </w:rPr>
          <w:t>19</w:t>
        </w:r>
      </w:hyperlink>
      <w:r>
        <w:rPr>
          <w:rFonts w:ascii="Helvetica" w:hAnsi="Helvetica" w:cs="Helvetica"/>
          <w:color w:val="444444"/>
          <w:sz w:val="21"/>
          <w:szCs w:val="21"/>
        </w:rPr>
        <w:t> </w:t>
      </w:r>
      <w:r>
        <w:rPr>
          <w:rStyle w:val="Strong"/>
          <w:rFonts w:ascii="Helvetica" w:hAnsi="Helvetica" w:cs="Helvetica"/>
          <w:color w:val="444444"/>
          <w:sz w:val="21"/>
          <w:szCs w:val="21"/>
        </w:rPr>
        <w:t>Managing Stigma (</w:t>
      </w:r>
      <w:proofErr w:type="spellStart"/>
      <w:r>
        <w:rPr>
          <w:rStyle w:val="Strong"/>
          <w:rFonts w:ascii="Helvetica" w:hAnsi="Helvetica" w:cs="Helvetica"/>
          <w:color w:val="444444"/>
          <w:sz w:val="21"/>
          <w:szCs w:val="21"/>
        </w:rPr>
        <w:t>Anspach</w:t>
      </w:r>
      <w:proofErr w:type="spellEnd"/>
      <w:r>
        <w:rPr>
          <w:rStyle w:val="Strong"/>
          <w:rFonts w:ascii="Helvetica" w:hAnsi="Helvetica" w:cs="Helvetica"/>
          <w:color w:val="444444"/>
          <w:sz w:val="21"/>
          <w:szCs w:val="21"/>
        </w:rPr>
        <w:t>, 1979)</w:t>
      </w:r>
      <w:r>
        <w:rPr>
          <w:rFonts w:ascii="Helvetica" w:hAnsi="Helvetica" w:cs="Helvetica"/>
          <w:color w:val="444444"/>
          <w:sz w:val="21"/>
          <w:szCs w:val="21"/>
        </w:rPr>
        <w:br/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AcceptsRejectsPositive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self-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conceptNormalisationPolitical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ActivismNegative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self-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conceptDisassociationRetreatism</w:t>
      </w:r>
      <w:proofErr w:type="spellEnd"/>
    </w:p>
    <w:p w:rsidR="00B63DAF" w:rsidRDefault="00B63DAF" w:rsidP="00B63DAF">
      <w:pPr>
        <w:pStyle w:val="uk-text-justify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444444"/>
          <w:sz w:val="21"/>
          <w:szCs w:val="21"/>
        </w:rPr>
      </w:pPr>
      <w:hyperlink r:id="rId22" w:tgtFrame="_blank" w:tooltip="Managing Stigma Stigma management moves among groups (family/employers) and over course of illness." w:history="1">
        <w:r>
          <w:rPr>
            <w:rStyle w:val="Hyperlink"/>
            <w:rFonts w:ascii="Helvetica" w:hAnsi="Helvetica" w:cs="Helvetica"/>
            <w:color w:val="FFFFFF"/>
            <w:sz w:val="27"/>
            <w:szCs w:val="27"/>
            <w:bdr w:val="single" w:sz="6" w:space="0" w:color="auto" w:frame="1"/>
          </w:rPr>
          <w:t>20</w:t>
        </w:r>
      </w:hyperlink>
      <w:r>
        <w:rPr>
          <w:rFonts w:ascii="Helvetica" w:hAnsi="Helvetica" w:cs="Helvetica"/>
          <w:color w:val="444444"/>
          <w:sz w:val="21"/>
          <w:szCs w:val="21"/>
        </w:rPr>
        <w:t xml:space="preserve"> Managing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Stigma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>Stigma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management moves among groups (family/employers) and over course of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illnessFamily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can support or ‘disable’ (by hiding it) or can feel ‘courtesy stigma’ by feeling associated with the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stigmatising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condition of the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individualStigma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can affect acceptance of a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diagnosisStigma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>/ experience of illness leads to coping strategies and self-help groups.</w:t>
      </w:r>
    </w:p>
    <w:p w:rsidR="00B63DAF" w:rsidRDefault="00B63DAF" w:rsidP="00B63DAF">
      <w:pPr>
        <w:pStyle w:val="uk-text-justify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444444"/>
          <w:sz w:val="21"/>
          <w:szCs w:val="21"/>
        </w:rPr>
      </w:pPr>
      <w:hyperlink r:id="rId23" w:tgtFrame="_blank" w:tooltip="Chronic Illness WHO classification - International Classification of Impairment, Disability &amp; Handicap (ICIDH)" w:history="1">
        <w:r>
          <w:rPr>
            <w:rStyle w:val="Hyperlink"/>
            <w:rFonts w:ascii="Helvetica" w:hAnsi="Helvetica" w:cs="Helvetica"/>
            <w:color w:val="FFFFFF"/>
            <w:sz w:val="27"/>
            <w:szCs w:val="27"/>
            <w:bdr w:val="single" w:sz="6" w:space="0" w:color="auto" w:frame="1"/>
          </w:rPr>
          <w:t>21</w:t>
        </w:r>
      </w:hyperlink>
      <w:r>
        <w:rPr>
          <w:rFonts w:ascii="Helvetica" w:hAnsi="Helvetica" w:cs="Helvetica"/>
          <w:color w:val="444444"/>
          <w:sz w:val="21"/>
          <w:szCs w:val="21"/>
        </w:rPr>
        <w:t xml:space="preserve"> Chronic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Illness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>WHO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classification - International Classification of Impairment, Disability &amp; Handicap (ICIDH)Impairment (any loss or abnormality of psychological, physiological or anatomical function)Disability (any restriction or lack - resulting from impairment - of ability to perform an activity in the manner or within the range of activity considered to be normal for a human being)Handicap (a disadvantage for a given individual that limits or prevents fulfillment of a role that is normal for that individual</w:t>
      </w:r>
    </w:p>
    <w:p w:rsidR="00B63DAF" w:rsidRDefault="00B63DAF" w:rsidP="00B63DAF">
      <w:pPr>
        <w:pStyle w:val="uk-text-justify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444444"/>
          <w:sz w:val="21"/>
          <w:szCs w:val="21"/>
        </w:rPr>
      </w:pPr>
      <w:hyperlink r:id="rId24" w:tgtFrame="_blank" w:tooltip="Benefits of ICIDH Focus on impact of pathology" w:history="1">
        <w:r>
          <w:rPr>
            <w:rStyle w:val="Hyperlink"/>
            <w:rFonts w:ascii="Helvetica" w:hAnsi="Helvetica" w:cs="Helvetica"/>
            <w:color w:val="FFFFFF"/>
            <w:sz w:val="27"/>
            <w:szCs w:val="27"/>
            <w:bdr w:val="single" w:sz="6" w:space="0" w:color="auto" w:frame="1"/>
          </w:rPr>
          <w:t>22</w:t>
        </w:r>
      </w:hyperlink>
      <w:r>
        <w:rPr>
          <w:rFonts w:ascii="Helvetica" w:hAnsi="Helvetica" w:cs="Helvetica"/>
          <w:color w:val="444444"/>
          <w:sz w:val="21"/>
          <w:szCs w:val="21"/>
        </w:rPr>
        <w:t> </w:t>
      </w:r>
      <w:r>
        <w:rPr>
          <w:rStyle w:val="Strong"/>
          <w:rFonts w:ascii="Helvetica" w:hAnsi="Helvetica" w:cs="Helvetica"/>
          <w:color w:val="444444"/>
          <w:sz w:val="21"/>
          <w:szCs w:val="21"/>
        </w:rPr>
        <w:t>Benefits of ICIDH Focus on impact of pathology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Focus on impact over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timePossibility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for common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languageImplications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for evaluation of service delivery</w:t>
      </w:r>
    </w:p>
    <w:p w:rsidR="00B63DAF" w:rsidRDefault="00B63DAF" w:rsidP="00B63DAF">
      <w:pPr>
        <w:pStyle w:val="uk-text-justify"/>
        <w:shd w:val="clear" w:color="auto" w:fill="FFFFFF"/>
        <w:spacing w:before="225" w:beforeAutospacing="0" w:after="0" w:afterAutospacing="0"/>
        <w:rPr>
          <w:rFonts w:ascii="Helvetica" w:hAnsi="Helvetica" w:cs="Helvetica"/>
          <w:color w:val="444444"/>
          <w:sz w:val="21"/>
          <w:szCs w:val="21"/>
        </w:rPr>
      </w:pPr>
      <w:hyperlink r:id="rId25" w:tgtFrame="_blank" w:tooltip="Social model of Disability" w:history="1">
        <w:r>
          <w:rPr>
            <w:rStyle w:val="Hyperlink"/>
            <w:rFonts w:ascii="Helvetica" w:hAnsi="Helvetica" w:cs="Helvetica"/>
            <w:color w:val="FFFFFF"/>
            <w:sz w:val="27"/>
            <w:szCs w:val="27"/>
            <w:bdr w:val="single" w:sz="6" w:space="0" w:color="auto" w:frame="1"/>
          </w:rPr>
          <w:t>23</w:t>
        </w:r>
      </w:hyperlink>
      <w:r>
        <w:rPr>
          <w:rFonts w:ascii="Helvetica" w:hAnsi="Helvetica" w:cs="Helvetica"/>
          <w:color w:val="444444"/>
          <w:sz w:val="21"/>
          <w:szCs w:val="21"/>
        </w:rPr>
        <w:t> </w:t>
      </w:r>
      <w:r>
        <w:rPr>
          <w:rStyle w:val="Strong"/>
          <w:rFonts w:ascii="Helvetica" w:hAnsi="Helvetica" w:cs="Helvetica"/>
          <w:color w:val="444444"/>
          <w:sz w:val="21"/>
          <w:szCs w:val="21"/>
        </w:rPr>
        <w:t>Social model of Disability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The loss or limitation of opportunities to take part in the normal life of the community on an equal level with others due to physical and social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barriersLinked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to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this:Biological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disruption (looks at the impact of chronic illness/disease on individual)Expert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patientExpert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patient is a new approach to chronic disease management. Patients are seen as consumers, involved patients and self-management. Presumed benefits of reduced severity of symptoms, reduced pain, increased sense of control and life satisfaction. Some trial evidence of increased knowledge, self-management and reduction in clinical consultations.</w:t>
      </w:r>
    </w:p>
    <w:p w:rsidR="00A36D2C" w:rsidRDefault="00A36D2C"/>
    <w:sectPr w:rsidR="00A36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AF"/>
    <w:rsid w:val="00A36D2C"/>
    <w:rsid w:val="00B6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4CFD9-5C69-4BE9-A620-E243CF36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k-text-justify">
    <w:name w:val="uk-text-justify"/>
    <w:basedOn w:val="Normal"/>
    <w:rsid w:val="00B6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3DAF"/>
    <w:rPr>
      <w:b/>
      <w:bCs/>
    </w:rPr>
  </w:style>
  <w:style w:type="character" w:customStyle="1" w:styleId="uk-badge">
    <w:name w:val="uk-badge"/>
    <w:basedOn w:val="DefaultParagraphFont"/>
    <w:rsid w:val="00B63DAF"/>
  </w:style>
  <w:style w:type="character" w:styleId="Hyperlink">
    <w:name w:val="Hyperlink"/>
    <w:basedOn w:val="DefaultParagraphFont"/>
    <w:uiPriority w:val="99"/>
    <w:semiHidden/>
    <w:unhideWhenUsed/>
    <w:rsid w:val="00B63DAF"/>
    <w:rPr>
      <w:color w:val="0000FF"/>
      <w:u w:val="single"/>
    </w:rPr>
  </w:style>
  <w:style w:type="character" w:customStyle="1" w:styleId="tr">
    <w:name w:val="tr"/>
    <w:basedOn w:val="DefaultParagraphFont"/>
    <w:rsid w:val="00B63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5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ideplayer.com/slide/6328020/21/images/6/Types+of+Doctor-Patient+Relationships.jpg" TargetMode="External"/><Relationship Id="rId13" Type="http://schemas.openxmlformats.org/officeDocument/2006/relationships/hyperlink" Target="https://slideplayer.com/slide/6328020/21/images/11/Components+of+Sick+Role.jpg" TargetMode="External"/><Relationship Id="rId18" Type="http://schemas.openxmlformats.org/officeDocument/2006/relationships/hyperlink" Target="https://slideplayer.com/slide/6328020/21/images/16/Stigma+%28Goffman%29+Belief+that+our+sense+of+ourselves+depends+on+how+others+see+us..jp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slideplayer.com/slide/6328020/21/images/19/Managing+Stigma+%28Anspach%2C+1979%29.jpg" TargetMode="External"/><Relationship Id="rId7" Type="http://schemas.openxmlformats.org/officeDocument/2006/relationships/hyperlink" Target="https://slideplayer.com/slide/6328020/21/images/5/Health+beliefs+%26+Lifestyles.jpg" TargetMode="External"/><Relationship Id="rId12" Type="http://schemas.openxmlformats.org/officeDocument/2006/relationships/hyperlink" Target="https://slideplayer.com/slide/6328020/21/images/10/Sick+Role+Two+Rights+Two+Obligations.jpg" TargetMode="External"/><Relationship Id="rId17" Type="http://schemas.openxmlformats.org/officeDocument/2006/relationships/hyperlink" Target="https://slideplayer.com/slide/6328020/21/images/15/Primary+%26+Secondary+Deviance.jpg" TargetMode="External"/><Relationship Id="rId25" Type="http://schemas.openxmlformats.org/officeDocument/2006/relationships/hyperlink" Target="https://slideplayer.com/slide/6328020/21/images/23/Social+model+of+Disability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lideplayer.com/slide/6328020/21/images/14/Deviance+Deviance+simply+means+non-conformity+%28with+society%E2%80%99s+values%2Frules%2Fnorms%29.jpg" TargetMode="External"/><Relationship Id="rId20" Type="http://schemas.openxmlformats.org/officeDocument/2006/relationships/hyperlink" Target="https://slideplayer.com/slide/6328020/21/images/18/Stigma+Felt+stigma+Enacted+stigma+Coping+strategies+depend+on%3A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slideplayer.com/slide/6328020/21/images/4/Defining+Health+Williams+%281983%29+found+that+lay+definitions+of+health+consisted+of%3A+Absence+of+disease..jpg" TargetMode="External"/><Relationship Id="rId11" Type="http://schemas.openxmlformats.org/officeDocument/2006/relationships/hyperlink" Target="https://slideplayer.com/slide/6328020/21/images/9/Sick+Role+Talcott+Parsons+%281951%29%3A.jpg" TargetMode="External"/><Relationship Id="rId24" Type="http://schemas.openxmlformats.org/officeDocument/2006/relationships/hyperlink" Target="https://slideplayer.com/slide/6328020/21/images/22/Benefits+of+ICIDH+Focus+on+impact+of+pathology.jpg" TargetMode="External"/><Relationship Id="rId5" Type="http://schemas.openxmlformats.org/officeDocument/2006/relationships/hyperlink" Target="https://slideplayer.com/slide/6328020/21/images/3/Illness+Behaviour+Illness+is+a+social+state..jpg" TargetMode="External"/><Relationship Id="rId15" Type="http://schemas.openxmlformats.org/officeDocument/2006/relationships/hyperlink" Target="https://slideplayer.com/slide/6328020/21/images/13/Illness+Behaviour+Only+small+numbers+of+people+with+symptoms+decide+to+consult+GPs+%28many+self-medicate%29.jpg" TargetMode="External"/><Relationship Id="rId23" Type="http://schemas.openxmlformats.org/officeDocument/2006/relationships/hyperlink" Target="https://slideplayer.com/slide/6328020/21/images/21/Chronic+Illness+WHO+classification+-+International+Classification+of+Impairment%2C+Disability+%26+Handicap+%28ICIDH%29.jpg" TargetMode="External"/><Relationship Id="rId10" Type="http://schemas.openxmlformats.org/officeDocument/2006/relationships/hyperlink" Target="https://slideplayer.com/slide/6328020/21/images/8/Functionalism+Talcott+Parsons+%281951%29%3A.jpg" TargetMode="External"/><Relationship Id="rId19" Type="http://schemas.openxmlformats.org/officeDocument/2006/relationships/hyperlink" Target="https://slideplayer.com/slide/6328020/21/images/17/Stigma+Stigmatised+conditions+and+behaviours+are+associated+with%3A.jpg" TargetMode="External"/><Relationship Id="rId4" Type="http://schemas.openxmlformats.org/officeDocument/2006/relationships/hyperlink" Target="https://slideplayer.com/slide/6328020/21/images/2/Outline+Lay+Health%2C+Beliefs+%26+Lifestyles+Lay+Professional+Interactions.jpg" TargetMode="External"/><Relationship Id="rId9" Type="http://schemas.openxmlformats.org/officeDocument/2006/relationships/hyperlink" Target="https://slideplayer.com/slide/6328020/21/images/7/Influences+on+Doctor-Patient+Relationship.jpg" TargetMode="External"/><Relationship Id="rId14" Type="http://schemas.openxmlformats.org/officeDocument/2006/relationships/hyperlink" Target="https://slideplayer.com/slide/6328020/21/images/12/Difficulty+with+Sick+role.jpg" TargetMode="External"/><Relationship Id="rId22" Type="http://schemas.openxmlformats.org/officeDocument/2006/relationships/hyperlink" Target="https://slideplayer.com/slide/6328020/21/images/20/Managing+Stigma+Stigma+management+moves+among+groups+%28family%2Femployers%29+and+over+course+of+illness.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2020-09-30T07:44:00Z</dcterms:created>
  <dcterms:modified xsi:type="dcterms:W3CDTF">2020-09-30T07:45:00Z</dcterms:modified>
</cp:coreProperties>
</file>