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27" w:rsidRPr="00C56927" w:rsidRDefault="00C56927" w:rsidP="00D363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  <w:r w:rsidRPr="00C56927">
        <w:rPr>
          <w:rFonts w:ascii="Bookman Old Style" w:hAnsi="Bookman Old Style"/>
          <w:b/>
        </w:rPr>
        <w:t>ECOLOGICAL FOOTPRINT</w:t>
      </w:r>
      <w:r>
        <w:rPr>
          <w:rFonts w:ascii="Bookman Old Style" w:hAnsi="Bookman Old Style"/>
          <w:b/>
        </w:rPr>
        <w:t xml:space="preserve"> OF RESOURCES</w:t>
      </w:r>
    </w:p>
    <w:p w:rsidR="00A814C5" w:rsidRDefault="00E208FE" w:rsidP="00D363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eastAsia="Microsoft JhengHei" w:hAnsi="Bookman Old Style"/>
          <w:color w:val="231F20"/>
        </w:rPr>
      </w:pPr>
      <w:r w:rsidRPr="00E208FE">
        <w:rPr>
          <w:rFonts w:ascii="Bookman Old Style" w:hAnsi="Bookman Old Style"/>
        </w:rPr>
        <w:t xml:space="preserve">The Ecological Footprint is defined as the "productive land area and water ecosystem necessary to produce the resources consumed by the </w:t>
      </w:r>
      <w:r w:rsidR="00A814C5">
        <w:rPr>
          <w:rFonts w:ascii="Bookman Old Style" w:hAnsi="Bookman Old Style"/>
        </w:rPr>
        <w:t xml:space="preserve">human </w:t>
      </w:r>
      <w:r w:rsidRPr="00E208FE">
        <w:rPr>
          <w:rFonts w:ascii="Bookman Old Style" w:hAnsi="Bookman Old Style"/>
        </w:rPr>
        <w:t>population and to assimilate wastes</w:t>
      </w:r>
      <w:r w:rsidR="00A814C5">
        <w:rPr>
          <w:rFonts w:ascii="Bookman Old Style" w:hAnsi="Bookman Old Style"/>
        </w:rPr>
        <w:t xml:space="preserve"> </w:t>
      </w:r>
      <w:r w:rsidR="00A814C5" w:rsidRPr="00E208FE">
        <w:rPr>
          <w:rFonts w:ascii="Bookman Old Style" w:eastAsia="Microsoft JhengHei" w:hAnsi="Bookman Old Style"/>
          <w:color w:val="231F20"/>
        </w:rPr>
        <w:t>especially carbon emissions</w:t>
      </w:r>
      <w:r w:rsidRPr="00E208FE">
        <w:rPr>
          <w:rFonts w:ascii="Bookman Old Style" w:hAnsi="Bookman Old Style"/>
        </w:rPr>
        <w:t xml:space="preserve"> produced by the </w:t>
      </w:r>
      <w:r w:rsidR="00A814C5">
        <w:rPr>
          <w:rFonts w:ascii="Bookman Old Style" w:hAnsi="Bookman Old Style"/>
        </w:rPr>
        <w:t xml:space="preserve">human </w:t>
      </w:r>
      <w:r w:rsidRPr="00E208FE">
        <w:rPr>
          <w:rFonts w:ascii="Bookman Old Style" w:hAnsi="Bookman Old Style"/>
        </w:rPr>
        <w:t xml:space="preserve">population, in any place located on land and water". </w:t>
      </w:r>
      <w:r w:rsidR="00A814C5" w:rsidRPr="00E208FE">
        <w:rPr>
          <w:rFonts w:ascii="Bookman Old Style" w:eastAsia="Microsoft JhengHei" w:hAnsi="Bookman Old Style"/>
          <w:color w:val="231F20"/>
        </w:rPr>
        <w:t xml:space="preserve">The Ecological Footprint tracks the use of </w:t>
      </w:r>
      <w:r w:rsidR="00A814C5" w:rsidRPr="00E208FE">
        <w:rPr>
          <w:rFonts w:ascii="Bookman Old Style" w:eastAsia="Microsoft JhengHei" w:hAnsi="Bookman Old Style"/>
          <w:b/>
          <w:color w:val="231F20"/>
        </w:rPr>
        <w:t>six categories of productive surface areas:</w:t>
      </w:r>
      <w:r w:rsidR="00A814C5" w:rsidRPr="00E208FE">
        <w:rPr>
          <w:rFonts w:ascii="Bookman Old Style" w:eastAsia="Microsoft JhengHei" w:hAnsi="Bookman Old Style"/>
          <w:color w:val="231F20"/>
        </w:rPr>
        <w:t xml:space="preserve"> cropland, grazing land, fishing grounds, built-up land, forest area, and carbon demand on </w:t>
      </w:r>
      <w:proofErr w:type="spellStart"/>
      <w:r w:rsidR="00A814C5" w:rsidRPr="00E208FE">
        <w:rPr>
          <w:rFonts w:ascii="Bookman Old Style" w:eastAsia="Microsoft JhengHei" w:hAnsi="Bookman Old Style"/>
          <w:color w:val="231F20"/>
        </w:rPr>
        <w:t>land.On</w:t>
      </w:r>
      <w:proofErr w:type="spellEnd"/>
      <w:r w:rsidR="00A814C5" w:rsidRPr="00E208FE">
        <w:rPr>
          <w:rFonts w:ascii="Bookman Old Style" w:eastAsia="Microsoft JhengHei" w:hAnsi="Bookman Old Style"/>
          <w:color w:val="231F20"/>
        </w:rPr>
        <w:t xml:space="preserve"> the supp</w:t>
      </w:r>
      <w:r w:rsidR="00A814C5">
        <w:rPr>
          <w:rFonts w:ascii="Bookman Old Style" w:eastAsia="Microsoft JhengHei" w:hAnsi="Bookman Old Style"/>
          <w:color w:val="231F20"/>
        </w:rPr>
        <w:t xml:space="preserve">ly side, </w:t>
      </w:r>
      <w:proofErr w:type="spellStart"/>
      <w:r w:rsidR="00A814C5" w:rsidRPr="00E208FE">
        <w:rPr>
          <w:rStyle w:val="Strong"/>
          <w:rFonts w:ascii="Bookman Old Style" w:eastAsia="Microsoft JhengHei" w:hAnsi="Bookman Old Style"/>
          <w:color w:val="231F20"/>
        </w:rPr>
        <w:t>biocapacity</w:t>
      </w:r>
      <w:proofErr w:type="spellEnd"/>
      <w:r w:rsidR="00A814C5" w:rsidRPr="00E208FE">
        <w:rPr>
          <w:rFonts w:ascii="Bookman Old Style" w:eastAsia="Microsoft JhengHei" w:hAnsi="Bookman Old Style"/>
          <w:color w:val="231F20"/>
        </w:rPr>
        <w:t xml:space="preserve"> represents the </w:t>
      </w:r>
      <w:r w:rsidR="00A814C5" w:rsidRPr="00A814C5">
        <w:rPr>
          <w:rFonts w:ascii="Bookman Old Style" w:eastAsia="Microsoft JhengHei" w:hAnsi="Bookman Old Style"/>
          <w:color w:val="231F20"/>
          <w:u w:val="single"/>
        </w:rPr>
        <w:t>productivity</w:t>
      </w:r>
      <w:r w:rsidR="00A814C5" w:rsidRPr="00E208FE">
        <w:rPr>
          <w:rFonts w:ascii="Bookman Old Style" w:eastAsia="Microsoft JhengHei" w:hAnsi="Bookman Old Style"/>
          <w:color w:val="231F20"/>
        </w:rPr>
        <w:t xml:space="preserve"> of its ecological assets (including cropland, grazing land, forest land, fishing grounds, and built-up land). These areas, especially if left </w:t>
      </w:r>
      <w:proofErr w:type="spellStart"/>
      <w:r w:rsidR="00A814C5" w:rsidRPr="00E208FE">
        <w:rPr>
          <w:rFonts w:ascii="Bookman Old Style" w:eastAsia="Microsoft JhengHei" w:hAnsi="Bookman Old Style"/>
          <w:color w:val="231F20"/>
        </w:rPr>
        <w:t>unharvested</w:t>
      </w:r>
      <w:proofErr w:type="spellEnd"/>
      <w:r w:rsidR="00A814C5" w:rsidRPr="00E208FE">
        <w:rPr>
          <w:rFonts w:ascii="Bookman Old Style" w:eastAsia="Microsoft JhengHei" w:hAnsi="Bookman Old Style"/>
          <w:color w:val="231F20"/>
        </w:rPr>
        <w:t xml:space="preserve">, can also </w:t>
      </w:r>
      <w:r w:rsidR="00A814C5" w:rsidRPr="00A814C5">
        <w:rPr>
          <w:rFonts w:ascii="Bookman Old Style" w:eastAsia="Microsoft JhengHei" w:hAnsi="Bookman Old Style"/>
          <w:color w:val="231F20"/>
          <w:u w:val="single"/>
        </w:rPr>
        <w:t>absorb much of the waste</w:t>
      </w:r>
      <w:r w:rsidR="00A814C5" w:rsidRPr="00E208FE">
        <w:rPr>
          <w:rFonts w:ascii="Bookman Old Style" w:eastAsia="Microsoft JhengHei" w:hAnsi="Bookman Old Style"/>
          <w:color w:val="231F20"/>
        </w:rPr>
        <w:t xml:space="preserve"> we generate, especially our carbon emissions.</w:t>
      </w:r>
      <w:r w:rsidR="00E35190" w:rsidRPr="00E35190">
        <w:rPr>
          <w:rFonts w:ascii="Bookman Old Style" w:eastAsia="Microsoft JhengHei" w:hAnsi="Bookman Old Style"/>
          <w:color w:val="231F20"/>
        </w:rPr>
        <w:t xml:space="preserve"> </w:t>
      </w:r>
      <w:r w:rsidR="00E35190" w:rsidRPr="00E208FE">
        <w:rPr>
          <w:rFonts w:ascii="Bookman Old Style" w:eastAsia="Microsoft JhengHei" w:hAnsi="Bookman Old Style"/>
          <w:color w:val="231F20"/>
        </w:rPr>
        <w:t xml:space="preserve">If a region’s </w:t>
      </w:r>
      <w:proofErr w:type="spellStart"/>
      <w:r w:rsidR="00E35190" w:rsidRPr="00E208FE">
        <w:rPr>
          <w:rFonts w:ascii="Bookman Old Style" w:eastAsia="Microsoft JhengHei" w:hAnsi="Bookman Old Style"/>
          <w:color w:val="231F20"/>
        </w:rPr>
        <w:t>biocapacity</w:t>
      </w:r>
      <w:proofErr w:type="spellEnd"/>
      <w:r w:rsidR="00E35190" w:rsidRPr="00E208FE">
        <w:rPr>
          <w:rFonts w:ascii="Bookman Old Style" w:eastAsia="Microsoft JhengHei" w:hAnsi="Bookman Old Style"/>
          <w:color w:val="231F20"/>
        </w:rPr>
        <w:t xml:space="preserve"> exceeds its Ecological Footprint, it has an </w:t>
      </w:r>
      <w:r w:rsidR="00E35190" w:rsidRPr="00E208FE">
        <w:rPr>
          <w:rStyle w:val="Strong"/>
          <w:rFonts w:ascii="Bookman Old Style" w:eastAsia="Microsoft JhengHei" w:hAnsi="Bookman Old Style"/>
          <w:color w:val="231F20"/>
        </w:rPr>
        <w:t>ecological reserve</w:t>
      </w:r>
      <w:r w:rsidR="00E35190" w:rsidRPr="00E208FE">
        <w:rPr>
          <w:rFonts w:ascii="Bookman Old Style" w:eastAsia="Microsoft JhengHei" w:hAnsi="Bookman Old Style"/>
          <w:color w:val="231F20"/>
        </w:rPr>
        <w:t>.</w:t>
      </w:r>
    </w:p>
    <w:p w:rsidR="00E35190" w:rsidRPr="00E208FE" w:rsidRDefault="00E35190" w:rsidP="00D363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eastAsia="Microsoft JhengHei" w:hAnsi="Bookman Old Style"/>
          <w:color w:val="231F20"/>
        </w:rPr>
      </w:pPr>
      <w:r>
        <w:rPr>
          <w:rFonts w:ascii="Bookman Old Style" w:eastAsia="Microsoft JhengHei" w:hAnsi="Bookman Old Style"/>
          <w:color w:val="231F20"/>
        </w:rPr>
        <w:t xml:space="preserve">On the other </w:t>
      </w:r>
      <w:proofErr w:type="gramStart"/>
      <w:r>
        <w:rPr>
          <w:rFonts w:ascii="Bookman Old Style" w:eastAsia="Microsoft JhengHei" w:hAnsi="Bookman Old Style"/>
          <w:color w:val="231F20"/>
        </w:rPr>
        <w:t>side ,</w:t>
      </w:r>
      <w:proofErr w:type="gramEnd"/>
      <w:r>
        <w:rPr>
          <w:rFonts w:ascii="Bookman Old Style" w:eastAsia="Microsoft JhengHei" w:hAnsi="Bookman Old Style"/>
          <w:color w:val="231F20"/>
        </w:rPr>
        <w:t xml:space="preserve"> </w:t>
      </w:r>
      <w:r w:rsidRPr="00E208FE">
        <w:rPr>
          <w:rFonts w:ascii="Bookman Old Style" w:eastAsia="Microsoft JhengHei" w:hAnsi="Bookman Old Style"/>
          <w:color w:val="231F20"/>
        </w:rPr>
        <w:t xml:space="preserve">If a population’s Ecological Footprint exceeds the region’s </w:t>
      </w:r>
      <w:proofErr w:type="spellStart"/>
      <w:r w:rsidRPr="00E208FE">
        <w:rPr>
          <w:rFonts w:ascii="Bookman Old Style" w:eastAsia="Microsoft JhengHei" w:hAnsi="Bookman Old Style"/>
          <w:color w:val="231F20"/>
        </w:rPr>
        <w:t>biocapacity</w:t>
      </w:r>
      <w:proofErr w:type="spellEnd"/>
      <w:r w:rsidRPr="00E208FE">
        <w:rPr>
          <w:rFonts w:ascii="Bookman Old Style" w:eastAsia="Microsoft JhengHei" w:hAnsi="Bookman Old Style"/>
          <w:color w:val="231F20"/>
        </w:rPr>
        <w:t>, that region runs an </w:t>
      </w:r>
      <w:r w:rsidRPr="00E208FE">
        <w:rPr>
          <w:rStyle w:val="Strong"/>
          <w:rFonts w:ascii="Bookman Old Style" w:eastAsia="Microsoft JhengHei" w:hAnsi="Bookman Old Style"/>
          <w:color w:val="231F20"/>
        </w:rPr>
        <w:t>ecological deficit</w:t>
      </w:r>
      <w:r w:rsidRPr="00E208FE">
        <w:rPr>
          <w:rFonts w:ascii="Bookman Old Style" w:eastAsia="Microsoft JhengHei" w:hAnsi="Bookman Old Style"/>
          <w:color w:val="231F20"/>
        </w:rPr>
        <w:t>. Its demand for the goods and services that its land and seas can provide (</w:t>
      </w:r>
      <w:proofErr w:type="spellStart"/>
      <w:r w:rsidRPr="00E208FE">
        <w:rPr>
          <w:rFonts w:ascii="Bookman Old Style" w:eastAsia="Microsoft JhengHei" w:hAnsi="Bookman Old Style"/>
          <w:color w:val="231F20"/>
        </w:rPr>
        <w:t>e.g.</w:t>
      </w:r>
      <w:proofErr w:type="gramStart"/>
      <w:r w:rsidRPr="00E208FE">
        <w:rPr>
          <w:rFonts w:ascii="Bookman Old Style" w:eastAsia="Microsoft JhengHei" w:hAnsi="Bookman Old Style"/>
          <w:color w:val="231F20"/>
        </w:rPr>
        <w:t>,fruits</w:t>
      </w:r>
      <w:proofErr w:type="spellEnd"/>
      <w:proofErr w:type="gramEnd"/>
      <w:r w:rsidRPr="00E208FE">
        <w:rPr>
          <w:rFonts w:ascii="Bookman Old Style" w:eastAsia="Microsoft JhengHei" w:hAnsi="Bookman Old Style"/>
          <w:color w:val="231F20"/>
        </w:rPr>
        <w:t xml:space="preserve"> and vegetables, meat, fish, wood, cotton and carbon dioxide absorption) exceeds what the region’s ecosystems can renew. A region in ecological deficit meets demand by </w:t>
      </w:r>
      <w:r w:rsidRPr="00E35190">
        <w:rPr>
          <w:rFonts w:ascii="Bookman Old Style" w:eastAsia="Microsoft JhengHei" w:hAnsi="Bookman Old Style"/>
          <w:color w:val="231F20"/>
          <w:u w:val="single"/>
        </w:rPr>
        <w:t>importing, liquidating</w:t>
      </w:r>
      <w:r w:rsidRPr="00E208FE">
        <w:rPr>
          <w:rFonts w:ascii="Bookman Old Style" w:eastAsia="Microsoft JhengHei" w:hAnsi="Bookman Old Style"/>
          <w:color w:val="231F20"/>
        </w:rPr>
        <w:t xml:space="preserve"> its own ecological assets (such as overfishing), and/or emitting carbon dioxide into the atmosphere. </w:t>
      </w:r>
    </w:p>
    <w:p w:rsidR="00A814C5" w:rsidRDefault="00A814C5" w:rsidP="00D363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E208FE">
        <w:rPr>
          <w:rFonts w:ascii="Bookman Old Style" w:hAnsi="Bookman Old Style"/>
        </w:rPr>
        <w:t>The total “Footprint” for a given population’s activities is measured in terms of "</w:t>
      </w:r>
      <w:r w:rsidRPr="00A814C5">
        <w:rPr>
          <w:rFonts w:ascii="Bookman Old Style" w:hAnsi="Bookman Old Style"/>
          <w:b/>
        </w:rPr>
        <w:t>global hectares</w:t>
      </w:r>
      <w:r w:rsidRPr="00E208FE">
        <w:rPr>
          <w:rFonts w:ascii="Bookman Old Style" w:hAnsi="Bookman Old Style"/>
        </w:rPr>
        <w:t xml:space="preserve">." A global hectare is one hectare (2.47 acres) of productive biological area, with an annual productivity equal to the world average. </w:t>
      </w:r>
      <w:r w:rsidR="00C56927" w:rsidRPr="00E208FE">
        <w:rPr>
          <w:rFonts w:ascii="Bookman Old Style" w:hAnsi="Bookman Old Style"/>
        </w:rPr>
        <w:t xml:space="preserve">By scaling each area in proportion to its </w:t>
      </w:r>
      <w:proofErr w:type="spellStart"/>
      <w:r w:rsidR="00C56927" w:rsidRPr="00E208FE">
        <w:rPr>
          <w:rFonts w:ascii="Bookman Old Style" w:hAnsi="Bookman Old Style"/>
        </w:rPr>
        <w:t>bioproductivity</w:t>
      </w:r>
      <w:proofErr w:type="spellEnd"/>
      <w:r w:rsidR="00C56927" w:rsidRPr="00E208FE">
        <w:rPr>
          <w:rFonts w:ascii="Bookman Old Style" w:hAnsi="Bookman Old Style"/>
        </w:rPr>
        <w:t xml:space="preserve">, different types of areas can be converted into the </w:t>
      </w:r>
      <w:r w:rsidR="00C56927" w:rsidRPr="00C56927">
        <w:rPr>
          <w:rFonts w:ascii="Bookman Old Style" w:hAnsi="Bookman Old Style"/>
          <w:u w:val="single"/>
        </w:rPr>
        <w:t xml:space="preserve">common unit of average </w:t>
      </w:r>
      <w:proofErr w:type="spellStart"/>
      <w:r w:rsidR="00C56927" w:rsidRPr="00C56927">
        <w:rPr>
          <w:rFonts w:ascii="Bookman Old Style" w:hAnsi="Bookman Old Style"/>
          <w:u w:val="single"/>
        </w:rPr>
        <w:t>bioproductivity</w:t>
      </w:r>
      <w:proofErr w:type="spellEnd"/>
      <w:r w:rsidR="00C56927" w:rsidRPr="00E208FE">
        <w:rPr>
          <w:rFonts w:ascii="Bookman Old Style" w:hAnsi="Bookman Old Style"/>
        </w:rPr>
        <w:t>, the global hectare (</w:t>
      </w:r>
      <w:proofErr w:type="spellStart"/>
      <w:r w:rsidR="00C56927" w:rsidRPr="00E208FE">
        <w:rPr>
          <w:rFonts w:ascii="Bookman Old Style" w:hAnsi="Bookman Old Style"/>
        </w:rPr>
        <w:t>gha</w:t>
      </w:r>
      <w:proofErr w:type="spellEnd"/>
      <w:r w:rsidR="00C56927" w:rsidRPr="00E208FE">
        <w:rPr>
          <w:rFonts w:ascii="Bookman Old Style" w:hAnsi="Bookman Old Style"/>
        </w:rPr>
        <w:t>). This unit is used to express both the Ecological Footprin</w:t>
      </w:r>
      <w:r w:rsidR="00C56927">
        <w:rPr>
          <w:rFonts w:ascii="Bookman Old Style" w:hAnsi="Bookman Old Style"/>
        </w:rPr>
        <w:t xml:space="preserve">t (EF) and the </w:t>
      </w:r>
      <w:proofErr w:type="spellStart"/>
      <w:r w:rsidR="00C56927">
        <w:rPr>
          <w:rFonts w:ascii="Bookman Old Style" w:hAnsi="Bookman Old Style"/>
        </w:rPr>
        <w:t>Biocapacity</w:t>
      </w:r>
      <w:proofErr w:type="spellEnd"/>
      <w:r w:rsidR="00C56927">
        <w:rPr>
          <w:rFonts w:ascii="Bookman Old Style" w:hAnsi="Bookman Old Style"/>
        </w:rPr>
        <w:t xml:space="preserve"> (BC).Thus both concepts are </w:t>
      </w:r>
      <w:r w:rsidR="00C56927" w:rsidRPr="00DD6148">
        <w:rPr>
          <w:rFonts w:ascii="Bookman Old Style" w:hAnsi="Bookman Old Style"/>
          <w:u w:val="single"/>
        </w:rPr>
        <w:t>comparable</w:t>
      </w:r>
      <w:r w:rsidR="00C56927">
        <w:rPr>
          <w:rFonts w:ascii="Bookman Old Style" w:hAnsi="Bookman Old Style"/>
        </w:rPr>
        <w:t>.</w:t>
      </w:r>
      <w:r w:rsidR="00DD6148">
        <w:rPr>
          <w:rFonts w:ascii="Bookman Old Style" w:hAnsi="Bookman Old Style"/>
        </w:rPr>
        <w:t xml:space="preserve"> </w:t>
      </w:r>
      <w:r w:rsidRPr="00E208FE">
        <w:rPr>
          <w:rFonts w:ascii="Bookman Old Style" w:hAnsi="Bookman Old Style"/>
        </w:rPr>
        <w:t xml:space="preserve">At present, the biosphere totals about 11.2 billion hectares </w:t>
      </w:r>
      <w:r>
        <w:rPr>
          <w:rFonts w:ascii="Bookman Old Style" w:hAnsi="Bookman Old Style"/>
        </w:rPr>
        <w:t>of biologically production area that is</w:t>
      </w:r>
      <w:r w:rsidRPr="00A814C5">
        <w:rPr>
          <w:rFonts w:ascii="Bookman Old Style" w:hAnsi="Bookman Old Style"/>
        </w:rPr>
        <w:t xml:space="preserve"> </w:t>
      </w:r>
      <w:r w:rsidRPr="00E208FE">
        <w:rPr>
          <w:rFonts w:ascii="Bookman Old Style" w:hAnsi="Bookman Old Style"/>
        </w:rPr>
        <w:t xml:space="preserve">capable of providing resources and treating waste </w:t>
      </w:r>
      <w:proofErr w:type="gramStart"/>
      <w:r>
        <w:rPr>
          <w:rFonts w:ascii="Bookman Old Style" w:hAnsi="Bookman Old Style"/>
        </w:rPr>
        <w:t xml:space="preserve">and </w:t>
      </w:r>
      <w:r w:rsidRPr="00E208FE">
        <w:rPr>
          <w:rFonts w:ascii="Bookman Old Style" w:hAnsi="Bookman Old Style"/>
        </w:rPr>
        <w:t xml:space="preserve"> corresponds</w:t>
      </w:r>
      <w:proofErr w:type="gramEnd"/>
      <w:r w:rsidRPr="00E208FE">
        <w:rPr>
          <w:rFonts w:ascii="Bookman Old Style" w:hAnsi="Bookman Old Style"/>
        </w:rPr>
        <w:t xml:space="preserve"> to about one quarter of the Earth’s area. These biologically productive hectares include </w:t>
      </w:r>
      <w:r w:rsidRPr="00E35190">
        <w:rPr>
          <w:rFonts w:ascii="Bookman Old Style" w:hAnsi="Bookman Old Style"/>
          <w:u w:val="single"/>
        </w:rPr>
        <w:t>2.3 billion hectares of ocean and inland waters</w:t>
      </w:r>
      <w:r w:rsidRPr="00E208FE">
        <w:rPr>
          <w:rFonts w:ascii="Bookman Old Style" w:hAnsi="Bookman Old Style"/>
        </w:rPr>
        <w:t xml:space="preserve"> and </w:t>
      </w:r>
      <w:r w:rsidRPr="00E35190">
        <w:rPr>
          <w:rFonts w:ascii="Bookman Old Style" w:hAnsi="Bookman Old Style"/>
          <w:u w:val="single"/>
        </w:rPr>
        <w:t>8.8 billion hectares of land</w:t>
      </w:r>
      <w:r w:rsidRPr="00E208FE">
        <w:rPr>
          <w:rFonts w:ascii="Bookman Old Style" w:hAnsi="Bookman Old Style"/>
        </w:rPr>
        <w:t xml:space="preserve">. The terrestrial land area consists of 1.5 billion hectares of cropland, 3.5 billion hectares of grazing </w:t>
      </w:r>
      <w:r w:rsidRPr="00E208FE">
        <w:rPr>
          <w:rFonts w:ascii="Bookman Old Style" w:hAnsi="Bookman Old Style"/>
        </w:rPr>
        <w:lastRenderedPageBreak/>
        <w:t xml:space="preserve">land, 3.6 billion hectares of forestland, as well as 0.2 billion hectares of built-up land. </w:t>
      </w:r>
    </w:p>
    <w:p w:rsidR="00095B39" w:rsidRPr="00E208FE" w:rsidRDefault="00095B39" w:rsidP="00D363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E208FE">
        <w:rPr>
          <w:rFonts w:ascii="Bookman Old Style" w:hAnsi="Bookman Old Style"/>
        </w:rPr>
        <w:t>Ecological Footprint analysis tracks the regenerative capacity of an ecosystem in terms of historical flows of natural resources. A “</w:t>
      </w:r>
      <w:r w:rsidRPr="00C56927">
        <w:rPr>
          <w:rFonts w:ascii="Bookman Old Style" w:hAnsi="Bookman Old Style"/>
          <w:b/>
        </w:rPr>
        <w:t>flow</w:t>
      </w:r>
      <w:r w:rsidRPr="00E208FE">
        <w:rPr>
          <w:rFonts w:ascii="Bookman Old Style" w:hAnsi="Bookman Old Style"/>
        </w:rPr>
        <w:t xml:space="preserve">” corresponds to an </w:t>
      </w:r>
      <w:r w:rsidRPr="00C56927">
        <w:rPr>
          <w:rFonts w:ascii="Bookman Old Style" w:hAnsi="Bookman Old Style"/>
          <w:u w:val="single"/>
        </w:rPr>
        <w:t>amount per time unit</w:t>
      </w:r>
      <w:r w:rsidRPr="00E208FE">
        <w:rPr>
          <w:rFonts w:ascii="Bookman Old Style" w:hAnsi="Bookman Old Style"/>
        </w:rPr>
        <w:t xml:space="preserve">, (for instance the number of tons of </w:t>
      </w:r>
      <w:proofErr w:type="spellStart"/>
      <w:r w:rsidRPr="00E208FE">
        <w:rPr>
          <w:rFonts w:ascii="Bookman Old Style" w:hAnsi="Bookman Old Style"/>
        </w:rPr>
        <w:t>roundwood</w:t>
      </w:r>
      <w:proofErr w:type="spellEnd"/>
      <w:r w:rsidRPr="00E208FE">
        <w:rPr>
          <w:rFonts w:ascii="Bookman Old Style" w:hAnsi="Bookman Old Style"/>
        </w:rPr>
        <w:t xml:space="preserve"> grown in a given area over a one-year period). A </w:t>
      </w:r>
      <w:r w:rsidRPr="00C56927">
        <w:rPr>
          <w:rFonts w:ascii="Bookman Old Style" w:hAnsi="Bookman Old Style"/>
          <w:b/>
        </w:rPr>
        <w:t>“stock”</w:t>
      </w:r>
      <w:r w:rsidRPr="00E208FE">
        <w:rPr>
          <w:rFonts w:ascii="Bookman Old Style" w:hAnsi="Bookman Old Style"/>
        </w:rPr>
        <w:t xml:space="preserve"> is the standing balance of </w:t>
      </w:r>
      <w:r w:rsidRPr="00C56927">
        <w:rPr>
          <w:rFonts w:ascii="Bookman Old Style" w:hAnsi="Bookman Old Style"/>
          <w:u w:val="single"/>
        </w:rPr>
        <w:t>resources at any specific time</w:t>
      </w:r>
      <w:r w:rsidRPr="00E208FE">
        <w:rPr>
          <w:rFonts w:ascii="Bookman Old Style" w:hAnsi="Bookman Old Style"/>
        </w:rPr>
        <w:t xml:space="preserve">, (for instance, the tons of </w:t>
      </w:r>
      <w:proofErr w:type="spellStart"/>
      <w:r w:rsidRPr="00E208FE">
        <w:rPr>
          <w:rFonts w:ascii="Bookman Old Style" w:hAnsi="Bookman Old Style"/>
        </w:rPr>
        <w:t>roundwood</w:t>
      </w:r>
      <w:proofErr w:type="spellEnd"/>
      <w:r w:rsidRPr="00E208FE">
        <w:rPr>
          <w:rFonts w:ascii="Bookman Old Style" w:hAnsi="Bookman Old Style"/>
        </w:rPr>
        <w:t xml:space="preserve"> available for harvest in a hectare of forest at the end of a given year). The National Footprint Accounts (NFA) </w:t>
      </w:r>
      <w:r w:rsidR="00C56927" w:rsidRPr="00E208FE">
        <w:rPr>
          <w:rFonts w:ascii="Bookman Old Style" w:hAnsi="Bookman Old Style"/>
        </w:rPr>
        <w:t>captures</w:t>
      </w:r>
      <w:r w:rsidRPr="00E208FE">
        <w:rPr>
          <w:rFonts w:ascii="Bookman Old Style" w:hAnsi="Bookman Old Style"/>
        </w:rPr>
        <w:t xml:space="preserve"> flows rather than stocks, and thus do not specify when </w:t>
      </w:r>
      <w:r w:rsidRPr="00C56927">
        <w:rPr>
          <w:rFonts w:ascii="Bookman Old Style" w:hAnsi="Bookman Old Style"/>
          <w:b/>
        </w:rPr>
        <w:t>overshoot</w:t>
      </w:r>
      <w:r w:rsidRPr="00E208FE">
        <w:rPr>
          <w:rFonts w:ascii="Bookman Old Style" w:hAnsi="Bookman Old Style"/>
        </w:rPr>
        <w:t xml:space="preserve"> will result in the total depletion of accumulated resources in an ecosystem. </w:t>
      </w:r>
    </w:p>
    <w:p w:rsidR="00C56927" w:rsidRDefault="00C56927" w:rsidP="00D363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Basically, </w:t>
      </w:r>
      <w:r w:rsidRPr="00E208FE">
        <w:rPr>
          <w:rFonts w:ascii="Bookman Old Style" w:hAnsi="Bookman Old Style"/>
        </w:rPr>
        <w:t xml:space="preserve">The Ecological Footprint (EF) is a </w:t>
      </w:r>
      <w:r w:rsidRPr="00D363F4">
        <w:rPr>
          <w:rFonts w:ascii="Bookman Old Style" w:hAnsi="Bookman Old Style"/>
          <w:b/>
          <w:u w:val="single"/>
        </w:rPr>
        <w:t>measure of the demand</w:t>
      </w:r>
      <w:r w:rsidRPr="00E208FE">
        <w:rPr>
          <w:rFonts w:ascii="Bookman Old Style" w:hAnsi="Bookman Old Style"/>
        </w:rPr>
        <w:t xml:space="preserve"> addressed to the biosphere by the human activity</w:t>
      </w:r>
      <w:r>
        <w:rPr>
          <w:rFonts w:ascii="Bookman Old Style" w:hAnsi="Bookman Old Style"/>
        </w:rPr>
        <w:t xml:space="preserve"> and m</w:t>
      </w:r>
      <w:r w:rsidRPr="00E208FE">
        <w:rPr>
          <w:rFonts w:ascii="Bookman Old Style" w:hAnsi="Bookman Old Style"/>
        </w:rPr>
        <w:t xml:space="preserve">ost of these resources and waste flows can be measured in terms of the biologically productive area necessary to maintain them. </w:t>
      </w:r>
    </w:p>
    <w:p w:rsidR="006B6D15" w:rsidRDefault="006B6D15" w:rsidP="00D363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Thus </w:t>
      </w:r>
      <w:r w:rsidR="00095B39" w:rsidRPr="00E208FE">
        <w:rPr>
          <w:rFonts w:ascii="Bookman Old Style" w:hAnsi="Bookman Old Style"/>
        </w:rPr>
        <w:t>Ecological Footprint (EF), under its simplest form, is calculated by the following equation:</w:t>
      </w:r>
    </w:p>
    <w:p w:rsidR="006B6D15" w:rsidRDefault="00095B39" w:rsidP="00D363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E208FE">
        <w:rPr>
          <w:rFonts w:ascii="Bookman Old Style" w:hAnsi="Bookman Old Style"/>
        </w:rPr>
        <w:t xml:space="preserve">EF = (CA / RA) </w:t>
      </w:r>
    </w:p>
    <w:p w:rsidR="006B6D15" w:rsidRDefault="00095B39" w:rsidP="00D363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E208FE">
        <w:rPr>
          <w:rFonts w:ascii="Bookman Old Style" w:hAnsi="Bookman Old Style"/>
        </w:rPr>
        <w:t>CA</w:t>
      </w:r>
      <w:r w:rsidR="006B6D15">
        <w:rPr>
          <w:rFonts w:ascii="Bookman Old Style" w:hAnsi="Bookman Old Style"/>
        </w:rPr>
        <w:t xml:space="preserve"> =</w:t>
      </w:r>
      <w:r w:rsidRPr="00E208FE">
        <w:rPr>
          <w:rFonts w:ascii="Bookman Old Style" w:hAnsi="Bookman Old Style"/>
        </w:rPr>
        <w:t xml:space="preserve"> annual demand of a product</w:t>
      </w:r>
      <w:r w:rsidR="006B6D15">
        <w:rPr>
          <w:rFonts w:ascii="Bookman Old Style" w:hAnsi="Bookman Old Style"/>
        </w:rPr>
        <w:t xml:space="preserve"> </w:t>
      </w:r>
      <w:r w:rsidR="00D363F4">
        <w:rPr>
          <w:rFonts w:ascii="Bookman Old Style" w:hAnsi="Bookman Old Style"/>
        </w:rPr>
        <w:t>(</w:t>
      </w:r>
      <w:proofErr w:type="spellStart"/>
      <w:r w:rsidR="00D363F4">
        <w:rPr>
          <w:rFonts w:ascii="Bookman Old Style" w:hAnsi="Bookman Old Style"/>
        </w:rPr>
        <w:t>tonnes</w:t>
      </w:r>
      <w:proofErr w:type="spellEnd"/>
      <w:r w:rsidR="00D363F4">
        <w:rPr>
          <w:rFonts w:ascii="Bookman Old Style" w:hAnsi="Bookman Old Style"/>
        </w:rPr>
        <w:t xml:space="preserve"> per years)</w:t>
      </w:r>
    </w:p>
    <w:p w:rsidR="00095B39" w:rsidRDefault="00095B39" w:rsidP="00D363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E208FE">
        <w:rPr>
          <w:rFonts w:ascii="Bookman Old Style" w:hAnsi="Bookman Old Style"/>
        </w:rPr>
        <w:t xml:space="preserve">RA </w:t>
      </w:r>
      <w:r w:rsidR="006B6D15">
        <w:rPr>
          <w:rFonts w:ascii="Bookman Old Style" w:hAnsi="Bookman Old Style"/>
        </w:rPr>
        <w:t>=</w:t>
      </w:r>
      <w:r w:rsidRPr="00E208FE">
        <w:rPr>
          <w:rFonts w:ascii="Bookman Old Style" w:hAnsi="Bookman Old Style"/>
        </w:rPr>
        <w:t xml:space="preserve"> annual yield of the same product</w:t>
      </w:r>
      <w:r w:rsidR="00D363F4">
        <w:rPr>
          <w:rFonts w:ascii="Bookman Old Style" w:hAnsi="Bookman Old Style"/>
        </w:rPr>
        <w:t xml:space="preserve"> (</w:t>
      </w:r>
      <w:proofErr w:type="spellStart"/>
      <w:r w:rsidR="00D363F4">
        <w:rPr>
          <w:rFonts w:ascii="Bookman Old Style" w:hAnsi="Bookman Old Style"/>
        </w:rPr>
        <w:t>tonnes</w:t>
      </w:r>
      <w:proofErr w:type="spellEnd"/>
      <w:r w:rsidR="00D363F4">
        <w:rPr>
          <w:rFonts w:ascii="Bookman Old Style" w:hAnsi="Bookman Old Style"/>
        </w:rPr>
        <w:t xml:space="preserve"> per hectares)</w:t>
      </w:r>
    </w:p>
    <w:p w:rsidR="00095B39" w:rsidRPr="00E208FE" w:rsidRDefault="00D363F4" w:rsidP="00D363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sum of global hectares needed to support a person is his total ecological footprint.</w:t>
      </w:r>
    </w:p>
    <w:p w:rsidR="00095B39" w:rsidRPr="00E208FE" w:rsidRDefault="00095B39" w:rsidP="00E208FE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Fonts w:ascii="Bookman Old Style" w:eastAsia="Microsoft JhengHei" w:hAnsi="Bookman Old Style"/>
          <w:color w:val="231F20"/>
        </w:rPr>
      </w:pPr>
      <w:bookmarkStart w:id="0" w:name="_GoBack"/>
      <w:bookmarkEnd w:id="0"/>
    </w:p>
    <w:p w:rsidR="003D7352" w:rsidRPr="00E208FE" w:rsidRDefault="003D7352" w:rsidP="00E208FE">
      <w:pPr>
        <w:jc w:val="both"/>
        <w:rPr>
          <w:rFonts w:ascii="Bookman Old Style" w:hAnsi="Bookman Old Style"/>
          <w:sz w:val="24"/>
          <w:szCs w:val="24"/>
        </w:rPr>
      </w:pPr>
    </w:p>
    <w:sectPr w:rsidR="003D7352" w:rsidRPr="00E208FE" w:rsidSect="00593B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F0"/>
    <w:rsid w:val="00095B39"/>
    <w:rsid w:val="00156137"/>
    <w:rsid w:val="002877C9"/>
    <w:rsid w:val="003D7352"/>
    <w:rsid w:val="00593B04"/>
    <w:rsid w:val="006B6D15"/>
    <w:rsid w:val="007F44C8"/>
    <w:rsid w:val="00891A9E"/>
    <w:rsid w:val="00A814C5"/>
    <w:rsid w:val="00BD0FF0"/>
    <w:rsid w:val="00C56927"/>
    <w:rsid w:val="00D363F4"/>
    <w:rsid w:val="00DD6148"/>
    <w:rsid w:val="00E208FE"/>
    <w:rsid w:val="00E35190"/>
    <w:rsid w:val="00E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7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7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Zinger Burger</dc:creator>
  <cp:keywords/>
  <dc:description/>
  <cp:lastModifiedBy>Rabia Zinger Burger</cp:lastModifiedBy>
  <cp:revision>7</cp:revision>
  <cp:lastPrinted>2019-09-18T21:23:00Z</cp:lastPrinted>
  <dcterms:created xsi:type="dcterms:W3CDTF">2019-09-16T18:20:00Z</dcterms:created>
  <dcterms:modified xsi:type="dcterms:W3CDTF">2019-09-18T21:32:00Z</dcterms:modified>
</cp:coreProperties>
</file>