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FC" w:rsidRPr="00886BFC" w:rsidRDefault="00886BFC" w:rsidP="00886BFC">
      <w:pPr>
        <w:spacing w:after="24" w:line="360" w:lineRule="auto"/>
        <w:outlineLvl w:val="0"/>
        <w:rPr>
          <w:rFonts w:ascii="Arial" w:eastAsia="Times New Roman" w:hAnsi="Arial" w:cs="Arial"/>
          <w:b/>
          <w:color w:val="4B4949"/>
          <w:kern w:val="36"/>
          <w:sz w:val="24"/>
          <w:szCs w:val="24"/>
        </w:rPr>
      </w:pPr>
      <w:r w:rsidRPr="00886BFC">
        <w:rPr>
          <w:rFonts w:ascii="Arial" w:eastAsia="Times New Roman" w:hAnsi="Arial" w:cs="Arial"/>
          <w:b/>
          <w:color w:val="4B4949"/>
          <w:kern w:val="36"/>
          <w:sz w:val="24"/>
          <w:szCs w:val="24"/>
        </w:rPr>
        <w:t>Divorce in Pakistan: Changes in Society</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While divorce rates have risen meteorically in many Western countries and the mention of divorce or its consideration garners little to no response, the process typically receives a strong negative response on the other end of the map. In many South East Asian countries, in particular, Pakistan, the topic of divorce is a taboo that results in a degree of social stigma. This is because divorce in Pakistan is discouraged, especially in rural settings, due to various social expectations, conventional norms, and religious reasons. However, recently there has been a change in the divorce rates in Pakistan. They have significantly risen. This change may indicate that Pakistani society is experiencing many social and ideological shifts. This article explores these changes.</w:t>
      </w:r>
    </w:p>
    <w:p w:rsidR="00886BFC" w:rsidRPr="00886BFC" w:rsidRDefault="00886BFC" w:rsidP="00886BFC">
      <w:pPr>
        <w:spacing w:after="168" w:line="360" w:lineRule="auto"/>
        <w:outlineLvl w:val="1"/>
        <w:rPr>
          <w:rFonts w:ascii="Arial" w:eastAsia="Times New Roman" w:hAnsi="Arial" w:cs="Arial"/>
          <w:b/>
          <w:bCs/>
          <w:color w:val="000000" w:themeColor="text1"/>
          <w:sz w:val="24"/>
          <w:szCs w:val="24"/>
        </w:rPr>
      </w:pPr>
      <w:r w:rsidRPr="00886BFC">
        <w:rPr>
          <w:rFonts w:ascii="Arial" w:eastAsia="Times New Roman" w:hAnsi="Arial" w:cs="Arial"/>
          <w:b/>
          <w:bCs/>
          <w:color w:val="000000" w:themeColor="text1"/>
          <w:sz w:val="24"/>
          <w:szCs w:val="24"/>
        </w:rPr>
        <w:t>Divorce Statistics in Pakistan</w:t>
      </w:r>
    </w:p>
    <w:p w:rsidR="00886BFC" w:rsidRPr="00886BFC" w:rsidRDefault="00886BFC" w:rsidP="00886BFC">
      <w:pPr>
        <w:spacing w:after="180"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The following are some trends related to divorce from the year 2014:</w:t>
      </w:r>
    </w:p>
    <w:p w:rsidR="00886BFC" w:rsidRPr="00886BFC" w:rsidRDefault="00886BFC" w:rsidP="00886BFC">
      <w:pPr>
        <w:numPr>
          <w:ilvl w:val="0"/>
          <w:numId w:val="1"/>
        </w:numPr>
        <w:spacing w:after="120" w:line="360" w:lineRule="auto"/>
        <w:ind w:left="480"/>
        <w:rPr>
          <w:rFonts w:ascii="Arial" w:eastAsia="Times New Roman" w:hAnsi="Arial" w:cs="Arial"/>
          <w:color w:val="4B4949"/>
          <w:sz w:val="24"/>
          <w:szCs w:val="24"/>
        </w:rPr>
      </w:pPr>
      <w:r w:rsidRPr="00886BFC">
        <w:rPr>
          <w:rFonts w:ascii="Arial" w:eastAsia="Times New Roman" w:hAnsi="Arial" w:cs="Arial"/>
          <w:color w:val="4B4949"/>
          <w:sz w:val="24"/>
          <w:szCs w:val="24"/>
        </w:rPr>
        <w:t>Over 2,300 women have approached courts in the past two months for divorce (between July and September of 2014), mainly because of poor financial conditions (in marriage.)</w:t>
      </w:r>
    </w:p>
    <w:p w:rsidR="00886BFC" w:rsidRPr="00886BFC" w:rsidRDefault="00886BFC" w:rsidP="00886BFC">
      <w:pPr>
        <w:numPr>
          <w:ilvl w:val="0"/>
          <w:numId w:val="1"/>
        </w:numPr>
        <w:spacing w:after="120" w:line="360" w:lineRule="auto"/>
        <w:ind w:left="480"/>
        <w:rPr>
          <w:rFonts w:ascii="Arial" w:eastAsia="Times New Roman" w:hAnsi="Arial" w:cs="Arial"/>
          <w:color w:val="4B4949"/>
          <w:sz w:val="24"/>
          <w:szCs w:val="24"/>
        </w:rPr>
      </w:pPr>
      <w:r w:rsidRPr="00886BFC">
        <w:rPr>
          <w:rFonts w:ascii="Arial" w:eastAsia="Times New Roman" w:hAnsi="Arial" w:cs="Arial"/>
          <w:color w:val="4B4949"/>
          <w:sz w:val="24"/>
          <w:szCs w:val="24"/>
        </w:rPr>
        <w:t>A clerk working at the marking branch of family court told "The Nation" (a current affairs newspaper) that around 150 divorce cases are filed daily by women.</w:t>
      </w:r>
    </w:p>
    <w:p w:rsidR="00886BFC" w:rsidRPr="00886BFC" w:rsidRDefault="00886BFC" w:rsidP="00886BFC">
      <w:pPr>
        <w:numPr>
          <w:ilvl w:val="0"/>
          <w:numId w:val="1"/>
        </w:numPr>
        <w:spacing w:after="120" w:line="360" w:lineRule="auto"/>
        <w:ind w:left="480"/>
        <w:rPr>
          <w:rFonts w:ascii="Arial" w:eastAsia="Times New Roman" w:hAnsi="Arial" w:cs="Arial"/>
          <w:color w:val="4B4949"/>
          <w:sz w:val="24"/>
          <w:szCs w:val="24"/>
        </w:rPr>
      </w:pPr>
      <w:r w:rsidRPr="00886BFC">
        <w:rPr>
          <w:rFonts w:ascii="Arial" w:eastAsia="Times New Roman" w:hAnsi="Arial" w:cs="Arial"/>
          <w:color w:val="4B4949"/>
          <w:sz w:val="24"/>
          <w:szCs w:val="24"/>
        </w:rPr>
        <w:t>During the month of January, the marking branch of family court received a total of 2,300 applications, out of which 1,364 were divorce applications.</w:t>
      </w:r>
    </w:p>
    <w:p w:rsidR="00886BFC" w:rsidRPr="00886BFC" w:rsidRDefault="00886BFC" w:rsidP="00886BFC">
      <w:pPr>
        <w:numPr>
          <w:ilvl w:val="0"/>
          <w:numId w:val="1"/>
        </w:numPr>
        <w:spacing w:line="360" w:lineRule="auto"/>
        <w:ind w:left="480"/>
        <w:rPr>
          <w:rFonts w:ascii="Arial" w:eastAsia="Times New Roman" w:hAnsi="Arial" w:cs="Arial"/>
          <w:color w:val="4B4949"/>
          <w:sz w:val="24"/>
          <w:szCs w:val="24"/>
        </w:rPr>
      </w:pPr>
      <w:r w:rsidRPr="00886BFC">
        <w:rPr>
          <w:rFonts w:ascii="Arial" w:eastAsia="Times New Roman" w:hAnsi="Arial" w:cs="Arial"/>
          <w:color w:val="4B4949"/>
          <w:sz w:val="24"/>
          <w:szCs w:val="24"/>
        </w:rPr>
        <w:t>According to official data, from February 2005 to January 2008, about 75,000 divorce cases were registered, while from February 2008 to May 2011, 124,141 divorce cases were registered.</w:t>
      </w:r>
    </w:p>
    <w:p w:rsidR="00886BFC" w:rsidRPr="00886BFC" w:rsidRDefault="00886BFC" w:rsidP="00886BFC">
      <w:pPr>
        <w:spacing w:after="75" w:line="360" w:lineRule="auto"/>
        <w:rPr>
          <w:rFonts w:ascii="Arial" w:eastAsia="Times New Roman" w:hAnsi="Arial" w:cs="Arial"/>
          <w:i/>
          <w:iCs/>
          <w:color w:val="4B4949"/>
          <w:sz w:val="24"/>
          <w:szCs w:val="24"/>
        </w:rPr>
      </w:pPr>
      <w:proofErr w:type="spellStart"/>
      <w:r w:rsidRPr="00886BFC">
        <w:rPr>
          <w:rFonts w:ascii="Arial" w:eastAsia="Times New Roman" w:hAnsi="Arial" w:cs="Arial"/>
          <w:i/>
          <w:iCs/>
          <w:color w:val="4B4949"/>
          <w:sz w:val="24"/>
          <w:szCs w:val="24"/>
        </w:rPr>
        <w:t>Samina</w:t>
      </w:r>
      <w:proofErr w:type="spellEnd"/>
      <w:r w:rsidRPr="00886BFC">
        <w:rPr>
          <w:rFonts w:ascii="Arial" w:eastAsia="Times New Roman" w:hAnsi="Arial" w:cs="Arial"/>
          <w:i/>
          <w:iCs/>
          <w:color w:val="4B4949"/>
          <w:sz w:val="24"/>
          <w:szCs w:val="24"/>
        </w:rPr>
        <w:t xml:space="preserve"> of </w:t>
      </w:r>
      <w:proofErr w:type="spellStart"/>
      <w:r w:rsidRPr="00886BFC">
        <w:rPr>
          <w:rFonts w:ascii="Arial" w:eastAsia="Times New Roman" w:hAnsi="Arial" w:cs="Arial"/>
          <w:i/>
          <w:iCs/>
          <w:color w:val="4B4949"/>
          <w:sz w:val="24"/>
          <w:szCs w:val="24"/>
        </w:rPr>
        <w:t>Shahdara</w:t>
      </w:r>
      <w:proofErr w:type="spellEnd"/>
      <w:r w:rsidRPr="00886BFC">
        <w:rPr>
          <w:rFonts w:ascii="Arial" w:eastAsia="Times New Roman" w:hAnsi="Arial" w:cs="Arial"/>
          <w:i/>
          <w:iCs/>
          <w:color w:val="4B4949"/>
          <w:sz w:val="24"/>
          <w:szCs w:val="24"/>
        </w:rPr>
        <w:t xml:space="preserve"> Town married </w:t>
      </w:r>
      <w:proofErr w:type="spellStart"/>
      <w:r w:rsidRPr="00886BFC">
        <w:rPr>
          <w:rFonts w:ascii="Arial" w:eastAsia="Times New Roman" w:hAnsi="Arial" w:cs="Arial"/>
          <w:i/>
          <w:iCs/>
          <w:color w:val="4B4949"/>
          <w:sz w:val="24"/>
          <w:szCs w:val="24"/>
        </w:rPr>
        <w:t>Mushtaq</w:t>
      </w:r>
      <w:proofErr w:type="spellEnd"/>
      <w:r w:rsidRPr="00886BFC">
        <w:rPr>
          <w:rFonts w:ascii="Arial" w:eastAsia="Times New Roman" w:hAnsi="Arial" w:cs="Arial"/>
          <w:i/>
          <w:iCs/>
          <w:color w:val="4B4949"/>
          <w:sz w:val="24"/>
          <w:szCs w:val="24"/>
        </w:rPr>
        <w:t xml:space="preserve"> five years ago and had a baby. However, her husband was an addict and used to beat her. He did not give her a single penny during the last two years of their marriage. As a result, she decided to file a suit for divorce.</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 "Divorce Rate Surges." -The Nation (Newspaper)</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lastRenderedPageBreak/>
        <w:t>The aforementioned examples suggest that some of the major causes of divorce may be unemployment, financial issues, and in some cases, violent marriages. However, most importantly, they highlight the changing attitudes of society. The increased number of divorces tells us that the process is no longer seen as a taboo by the vast majority of people in Pakistani society. Although the reasons for divorce mentioned are important to note, it is the improved status of women, their rising independence, and sense of self-awareness that have contributed to the increased number of divorces and brought common issues regarding marriage to the forefront of society's radar. The statistics, which show women as the decision-makers in divorce, support this claim to some extent.</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These trends show that many women have recognized their rights and amassed enough self-confidence to stand up for themselves when being treated unjustly by their spouses. Women are choosing to remain independent on their own terms rather than remain dependent on someone else and get subjected to unfair treatment or be denied what is rightfully theirs in marriage. These kinds of circumstances are likely to occur in forced marriages or in partnerships where the husband's masculinity is both fragile and brutal.</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The fact that women are filing for divorce due to poor financial conditions or unfair division of responsibility in the household tell us that instead of remaining dependent on someone who cannot support them, contribute to the expenses, or give them their share, women choose to remain independent and support themselves by their own means. This indicates the rising courage and confidence of women in Pakistan, as well as the fact that a greater number of women each day are seeking employment in various spheres of the work sector.</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The rise in the number of divorces indicates greater social acceptance of divorce. This implies that parents may now fully support their children who are seeking divorces, which is a significant change in the common societal response to divorce. Unmarried and divorced daughters might no longer be viewed or treated as burdens by outsiders and society in their parents' homes.</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lastRenderedPageBreak/>
        <w:t>This increase in the number of divorces can also be linked to education. Many women, especially in urban areas, are now receiving equal education to men and are even out-performing them in schools. Thus, they are able to specialize in any subject of their choice and pursue any profession. This makes them prominent in industries such as medicine, fashion, entertainment, social services, etc., and this allows them to establish careers while being married at the same time. This enables their independence and financial security, and may result in a certain lack of desperation to save their marriage if it's deteriorating, thus, allowing them to opt for divorce instead. However, this may not be the case in rural areas, where education and employment opportunities are extremely scant for women, as well as for men to a certain extent.</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In many Pakistani families, husbands and in-laws may prohibit women from working and pursuing a career after marriage. This old practice, when linked with greater educational opportunities for women and their growing prominence in the work place, as well as their rising self-confidence and awareness, once again explain the rising rates of divorce. Women, who wish to continue working with no possible compromise, understanding, or support from their spouses and in-laws may opt for the complicated procedure of divorce in order to prioritize their careers. This explains the high number of divorces filed by women.</w:t>
      </w:r>
    </w:p>
    <w:p w:rsidR="00886BFC" w:rsidRPr="00886BFC" w:rsidRDefault="00886BFC" w:rsidP="00886BFC">
      <w:pPr>
        <w:spacing w:line="360" w:lineRule="auto"/>
        <w:rPr>
          <w:rFonts w:ascii="Arial" w:eastAsia="Times New Roman" w:hAnsi="Arial" w:cs="Arial"/>
          <w:color w:val="4B4949"/>
          <w:sz w:val="24"/>
          <w:szCs w:val="24"/>
        </w:rPr>
      </w:pPr>
      <w:r w:rsidRPr="00886BFC">
        <w:rPr>
          <w:rFonts w:ascii="Arial" w:eastAsia="Times New Roman" w:hAnsi="Arial" w:cs="Arial"/>
          <w:color w:val="4B4949"/>
          <w:sz w:val="24"/>
          <w:szCs w:val="24"/>
        </w:rPr>
        <w:t>Although increased rates of divorce mean there are more broken homes and families in Pakistan, it indicates that single-parent families are no longer stigmatized and looked down upon. Apart from that, the very act of divorce, as well as probable reasons for its newfound frequency all show increased confidence and independence in women. Most importantly, the fact that women are now concerned about their equal rights and well-being enough to demand higher standards in marriage demonstrates their increased sense of self-worth.</w:t>
      </w:r>
    </w:p>
    <w:p w:rsidR="00886BFC" w:rsidRPr="00886BFC" w:rsidRDefault="00886BFC" w:rsidP="00886BFC">
      <w:pPr>
        <w:spacing w:after="75" w:line="360" w:lineRule="auto"/>
        <w:outlineLvl w:val="0"/>
        <w:rPr>
          <w:rFonts w:ascii="Arial" w:eastAsia="Times New Roman" w:hAnsi="Arial" w:cs="Arial"/>
          <w:b/>
          <w:color w:val="111111"/>
          <w:kern w:val="36"/>
          <w:sz w:val="24"/>
          <w:szCs w:val="24"/>
        </w:rPr>
      </w:pPr>
      <w:r w:rsidRPr="00886BFC">
        <w:rPr>
          <w:rFonts w:ascii="Arial" w:eastAsia="Times New Roman" w:hAnsi="Arial" w:cs="Arial"/>
          <w:b/>
          <w:color w:val="111111"/>
          <w:kern w:val="36"/>
          <w:sz w:val="24"/>
          <w:szCs w:val="24"/>
        </w:rPr>
        <w:t>Why divorce rate increasing in Pakistan?</w:t>
      </w:r>
      <w:r w:rsidRPr="00886BFC">
        <w:rPr>
          <w:rFonts w:ascii="Arial" w:eastAsia="Times New Roman" w:hAnsi="Arial" w:cs="Arial"/>
          <w:b/>
          <w:color w:val="000000"/>
          <w:sz w:val="24"/>
          <w:szCs w:val="24"/>
        </w:rPr>
        <w:t> </w:t>
      </w:r>
    </w:p>
    <w:p w:rsidR="00886BFC" w:rsidRPr="00886BFC" w:rsidRDefault="00886BFC" w:rsidP="00886BFC">
      <w:pPr>
        <w:spacing w:after="390" w:line="360" w:lineRule="auto"/>
        <w:jc w:val="both"/>
        <w:rPr>
          <w:rFonts w:ascii="Arial" w:eastAsia="Times New Roman" w:hAnsi="Arial" w:cs="Arial"/>
          <w:color w:val="222222"/>
          <w:sz w:val="24"/>
          <w:szCs w:val="24"/>
        </w:rPr>
      </w:pPr>
      <w:r w:rsidRPr="00886BFC">
        <w:rPr>
          <w:rFonts w:ascii="Arial" w:eastAsia="Times New Roman" w:hAnsi="Arial" w:cs="Arial"/>
          <w:color w:val="222222"/>
          <w:sz w:val="24"/>
          <w:szCs w:val="24"/>
        </w:rPr>
        <w:t xml:space="preserve">Divorce rate in Pakistan’s society is increasing day-by-day, due to various reasons. Although, marriage is considered as one of the sacred institutions, which develops a strong bond between a man and a woman to spend their whole life together, but </w:t>
      </w:r>
      <w:r w:rsidRPr="00886BFC">
        <w:rPr>
          <w:rFonts w:ascii="Arial" w:eastAsia="Times New Roman" w:hAnsi="Arial" w:cs="Arial"/>
          <w:color w:val="222222"/>
          <w:sz w:val="24"/>
          <w:szCs w:val="24"/>
        </w:rPr>
        <w:lastRenderedPageBreak/>
        <w:t>unfortunately, in our today’s society, it is no more going much successful, resulting in considerable number of separations.</w:t>
      </w:r>
    </w:p>
    <w:p w:rsidR="00886BFC" w:rsidRPr="00886BFC" w:rsidRDefault="00886BFC" w:rsidP="00886BFC">
      <w:pPr>
        <w:spacing w:after="390" w:line="360" w:lineRule="auto"/>
        <w:jc w:val="both"/>
        <w:rPr>
          <w:rFonts w:ascii="Arial" w:eastAsia="Times New Roman" w:hAnsi="Arial" w:cs="Arial"/>
          <w:color w:val="222222"/>
          <w:sz w:val="24"/>
          <w:szCs w:val="24"/>
        </w:rPr>
      </w:pPr>
      <w:r w:rsidRPr="00886BFC">
        <w:rPr>
          <w:rFonts w:ascii="Arial" w:eastAsia="Times New Roman" w:hAnsi="Arial" w:cs="Arial"/>
          <w:color w:val="222222"/>
          <w:sz w:val="24"/>
          <w:szCs w:val="24"/>
        </w:rPr>
        <w:t>Mostly the marriage in any society starts with fanfare, regardless of the fact weather it is love or arranged. Mostly couples spent early days of their married lives happily, but later with the passage of time, there start some controversies, which sometimes become unbearable for both sides, leading them to separations.</w:t>
      </w:r>
      <w:r w:rsidR="00E24A25">
        <w:rPr>
          <w:rFonts w:ascii="Arial" w:eastAsia="Times New Roman" w:hAnsi="Arial" w:cs="Arial"/>
          <w:color w:val="222222"/>
          <w:sz w:val="24"/>
          <w:szCs w:val="24"/>
        </w:rPr>
        <w:t xml:space="preserve"> </w:t>
      </w:r>
      <w:r w:rsidRPr="00886BFC">
        <w:rPr>
          <w:rFonts w:ascii="Arial" w:eastAsia="Times New Roman" w:hAnsi="Arial" w:cs="Arial"/>
          <w:color w:val="222222"/>
          <w:sz w:val="24"/>
          <w:szCs w:val="24"/>
        </w:rPr>
        <w:t>There are many factors behind this increasing divorce rate in Pakistan, over the last decades. One of the biggest reasons is short-temperament and lack of patience in lives of both life partners. Everyone wants to dominate on the other in one way or other, and in this fight, they just sacrifice their relations, no matter how many years they have spent with each other. Keeping their egos up, the husband and wife sometimes even don’t care about consequences of their divorce on their children.</w:t>
      </w:r>
    </w:p>
    <w:p w:rsidR="00886BFC" w:rsidRPr="00886BFC" w:rsidRDefault="00886BFC" w:rsidP="00886BFC">
      <w:pPr>
        <w:spacing w:after="390" w:line="360" w:lineRule="auto"/>
        <w:jc w:val="both"/>
        <w:rPr>
          <w:rFonts w:ascii="Arial" w:eastAsia="Times New Roman" w:hAnsi="Arial" w:cs="Arial"/>
          <w:color w:val="222222"/>
          <w:sz w:val="24"/>
          <w:szCs w:val="24"/>
        </w:rPr>
      </w:pPr>
      <w:r w:rsidRPr="00886BFC">
        <w:rPr>
          <w:rFonts w:ascii="Arial" w:eastAsia="Times New Roman" w:hAnsi="Arial" w:cs="Arial"/>
          <w:color w:val="222222"/>
          <w:sz w:val="24"/>
          <w:szCs w:val="24"/>
        </w:rPr>
        <w:t>Other than this, there are many other reasons for the increasing failure of married lives in the country; one of which is lack of trust between both the life partners. In our society, people mostly live in joint family system and when woman marries a man, she lives with him with her in-laws. Where a joint family system keeps some advantages, it also sometimes results in some controversies between different relations. The issues mostly are seen between mother-in-laws and the daughter-in-laws, which in-turn becomes a source of rift between husband and wife.</w:t>
      </w:r>
    </w:p>
    <w:p w:rsidR="00886BFC" w:rsidRPr="00886BFC" w:rsidRDefault="00886BFC" w:rsidP="00886BFC">
      <w:pPr>
        <w:spacing w:after="390" w:line="360" w:lineRule="auto"/>
        <w:jc w:val="both"/>
        <w:rPr>
          <w:rFonts w:ascii="Arial" w:eastAsia="Times New Roman" w:hAnsi="Arial" w:cs="Arial"/>
          <w:color w:val="222222"/>
          <w:sz w:val="24"/>
          <w:szCs w:val="24"/>
        </w:rPr>
      </w:pPr>
      <w:r w:rsidRPr="00886BFC">
        <w:rPr>
          <w:rFonts w:ascii="Arial" w:eastAsia="Times New Roman" w:hAnsi="Arial" w:cs="Arial"/>
          <w:color w:val="222222"/>
          <w:sz w:val="24"/>
          <w:szCs w:val="24"/>
        </w:rPr>
        <w:t>Moreover, forced marriages also result in divorce rate, as in Pakistan’s society parents usually decide about the future plans of their off-springs’ lives, including their marriages and even sometime don’t bother to ask them. As a result, there remains a mental incompatibility between the married couple, which ultimately breaks the relation.The other major causes of the high divorce rate in Pakistan are; difference in social status, second marriage by husband and extramarital affairs.</w:t>
      </w:r>
    </w:p>
    <w:p w:rsidR="00886BFC" w:rsidRDefault="00886BFC" w:rsidP="00886BFC">
      <w:pPr>
        <w:spacing w:after="390" w:line="360" w:lineRule="auto"/>
        <w:jc w:val="both"/>
        <w:rPr>
          <w:rFonts w:ascii="Arial" w:eastAsia="Times New Roman" w:hAnsi="Arial" w:cs="Arial"/>
          <w:color w:val="222222"/>
          <w:sz w:val="24"/>
          <w:szCs w:val="24"/>
        </w:rPr>
      </w:pPr>
      <w:r w:rsidRPr="00886BFC">
        <w:rPr>
          <w:rFonts w:ascii="Arial" w:eastAsia="Times New Roman" w:hAnsi="Arial" w:cs="Arial"/>
          <w:color w:val="222222"/>
          <w:sz w:val="24"/>
          <w:szCs w:val="24"/>
        </w:rPr>
        <w:lastRenderedPageBreak/>
        <w:t>To control this increasing divorce rate, the husband and wife should develop patience, trust and friendship for one another and should take care of their respective responsibilities.</w:t>
      </w: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Pr="001D0D0E" w:rsidRDefault="001D0D0E" w:rsidP="00886BFC">
      <w:pPr>
        <w:spacing w:after="390" w:line="360" w:lineRule="auto"/>
        <w:jc w:val="both"/>
        <w:rPr>
          <w:rFonts w:ascii="Times New Roman" w:hAnsi="Times New Roman" w:cs="Times New Roman"/>
          <w:b/>
          <w:color w:val="212323"/>
          <w:sz w:val="24"/>
          <w:szCs w:val="24"/>
          <w:shd w:val="clear" w:color="auto" w:fill="F4F4F4"/>
        </w:rPr>
      </w:pPr>
      <w:r w:rsidRPr="001D0D0E">
        <w:rPr>
          <w:rFonts w:ascii="Times New Roman" w:hAnsi="Times New Roman" w:cs="Times New Roman"/>
          <w:b/>
          <w:color w:val="212323"/>
          <w:sz w:val="24"/>
          <w:szCs w:val="24"/>
          <w:shd w:val="clear" w:color="auto" w:fill="F4F4F4"/>
        </w:rPr>
        <w:lastRenderedPageBreak/>
        <w:t>Migrant’s Adjustment Issues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shd w:val="clear" w:color="auto" w:fill="F4F4F4"/>
        </w:rPr>
        <w:t>Migration is the demographic process that links rural to urban areas, generating or spurring the growth of cities. The resultant urbanization is linked to a variety of policy issues, spanning demographic, economic, and environmental concerns. Growing cities are often seen as the agents of environmental degradation. Urbanization can place stress on the land through sprawl; coincident industrial development may threaten air and water quality. In the eyes of many observers, rapid urbanization is also linked to problems of unemployment and the social adaptation of migrants in their new urban setting. Cities advertise society's inequalities in income, housing, and other social resources, whether these problems are new or just newly manifest in urban settings.</w:t>
      </w:r>
    </w:p>
    <w:p w:rsidR="000805C8"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shd w:val="clear" w:color="auto" w:fill="F4F4F4"/>
        </w:rPr>
        <w:t>Most of the migration conventionally liked to these urban issues was seen as following a conventional pattern. In this policy brief I raise some issues about the nature of contemporary, migratory behavior, both for our understanding of processes of population redistribution directly, and for understanding some of the implications of that redistribution. Contemporary research is sketching the contours of this migratory behavior and the social adjustment that accompanies it. New research is beginning to shed light on the rate of migrant adaptation, on the connection between origin and destination communities through remittances, and the demographic structure and dynamics of refugee movements.</w:t>
      </w:r>
    </w:p>
    <w:p w:rsidR="001D0D0E" w:rsidRPr="000805C8" w:rsidRDefault="001D0D0E" w:rsidP="00886BFC">
      <w:pPr>
        <w:spacing w:after="390" w:line="360" w:lineRule="auto"/>
        <w:jc w:val="both"/>
        <w:rPr>
          <w:rFonts w:ascii="Times New Roman" w:hAnsi="Times New Roman" w:cs="Times New Roman"/>
          <w:color w:val="212323"/>
          <w:sz w:val="24"/>
          <w:szCs w:val="24"/>
          <w:shd w:val="clear" w:color="auto" w:fill="F4F4F4"/>
        </w:rPr>
      </w:pPr>
      <w:bookmarkStart w:id="0" w:name="_GoBack"/>
      <w:bookmarkEnd w:id="0"/>
      <w:r w:rsidRPr="001D0D0E">
        <w:rPr>
          <w:rFonts w:ascii="Times New Roman" w:hAnsi="Times New Roman" w:cs="Times New Roman"/>
          <w:color w:val="212323"/>
          <w:sz w:val="24"/>
          <w:szCs w:val="24"/>
        </w:rPr>
        <w:br/>
      </w:r>
      <w:r w:rsidRPr="001D0D0E">
        <w:rPr>
          <w:rFonts w:ascii="Times New Roman" w:hAnsi="Times New Roman" w:cs="Times New Roman"/>
          <w:b/>
          <w:bCs/>
          <w:color w:val="212323"/>
          <w:sz w:val="24"/>
          <w:szCs w:val="24"/>
          <w:shd w:val="clear" w:color="auto" w:fill="F4F4F4"/>
        </w:rPr>
        <w:t>The New Migration?</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Is there an evolving pattern of migratory behavior and composition that warrants a reconsideration of our prevailing models? The first round of migration models presumed that movement -- permanent movement -- was induced by prevailing wage differentials and economic opportunities. Thus one observed transatlantic migration from Old to New World as part of </w:t>
      </w:r>
      <w:r w:rsidRPr="001D0D0E">
        <w:rPr>
          <w:rFonts w:ascii="Times New Roman" w:hAnsi="Times New Roman" w:cs="Times New Roman"/>
          <w:color w:val="212323"/>
          <w:sz w:val="24"/>
          <w:szCs w:val="24"/>
          <w:shd w:val="clear" w:color="auto" w:fill="F4F4F4"/>
        </w:rPr>
        <w:t>permanent</w:t>
      </w:r>
      <w:r w:rsidRPr="001D0D0E">
        <w:rPr>
          <w:rFonts w:ascii="Times New Roman" w:hAnsi="Times New Roman" w:cs="Times New Roman"/>
          <w:color w:val="212323"/>
          <w:sz w:val="24"/>
          <w:szCs w:val="24"/>
          <w:shd w:val="clear" w:color="auto" w:fill="F4F4F4"/>
        </w:rPr>
        <w:t xml:space="preserve"> population redistribution within and across generations. To be sure the </w:t>
      </w:r>
      <w:r w:rsidRPr="001D0D0E">
        <w:rPr>
          <w:rFonts w:ascii="Times New Roman" w:hAnsi="Times New Roman" w:cs="Times New Roman"/>
          <w:color w:val="212323"/>
          <w:sz w:val="24"/>
          <w:szCs w:val="24"/>
          <w:shd w:val="clear" w:color="auto" w:fill="F4F4F4"/>
        </w:rPr>
        <w:lastRenderedPageBreak/>
        <w:t>emptying of the countryside in the 19th century made London, Paris and New York into huge urban agglomerations.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The conventional push-pull model was eventually placed by one a bit more subtle, one that took into account the inefficiencies of markets in many developing settings. Rather than producing adjustment and equilibrium, migration spurred the growth of the informal sector as rural origin persons settled, at least temporarily, for wages and employment chances below the hoped-for formal sector offering. Thinking about migration in high income settings also shifted. New thinking began to take into account more of the non-pecuniary determinants of migration: climate; social composition of origin and destination; access to amenities. Such thinking made it possible to understand certain paradoxes such as the movement away from some of the economic regions with the highest hourly wages (the U.S. manufacturing belt) and toward other, lower wage but more amenity-rich locales.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During much of this time, policymaking often held a series of assumption about the process of migration and urban growth. A common observation was that urbanization was rapid and driven by rural-urban migration. Consistent with the dual economy (Harris-</w:t>
      </w:r>
      <w:proofErr w:type="spellStart"/>
      <w:r w:rsidRPr="001D0D0E">
        <w:rPr>
          <w:rFonts w:ascii="Times New Roman" w:hAnsi="Times New Roman" w:cs="Times New Roman"/>
          <w:color w:val="212323"/>
          <w:sz w:val="24"/>
          <w:szCs w:val="24"/>
          <w:shd w:val="clear" w:color="auto" w:fill="F4F4F4"/>
        </w:rPr>
        <w:t>Todaro</w:t>
      </w:r>
      <w:proofErr w:type="spellEnd"/>
      <w:r w:rsidRPr="001D0D0E">
        <w:rPr>
          <w:rFonts w:ascii="Times New Roman" w:hAnsi="Times New Roman" w:cs="Times New Roman"/>
          <w:color w:val="212323"/>
          <w:sz w:val="24"/>
          <w:szCs w:val="24"/>
          <w:shd w:val="clear" w:color="auto" w:fill="F4F4F4"/>
        </w:rPr>
        <w:t xml:space="preserve">) model, the perception was that migrants had a difficult time adjusting in the urban area and were often unemployed or underemployed. Percolating through the time periods as </w:t>
      </w:r>
      <w:proofErr w:type="gramStart"/>
      <w:r w:rsidRPr="001D0D0E">
        <w:rPr>
          <w:rFonts w:ascii="Times New Roman" w:hAnsi="Times New Roman" w:cs="Times New Roman"/>
          <w:color w:val="212323"/>
          <w:sz w:val="24"/>
          <w:szCs w:val="24"/>
          <w:shd w:val="clear" w:color="auto" w:fill="F4F4F4"/>
        </w:rPr>
        <w:t>well,</w:t>
      </w:r>
      <w:proofErr w:type="gramEnd"/>
      <w:r w:rsidRPr="001D0D0E">
        <w:rPr>
          <w:rFonts w:ascii="Times New Roman" w:hAnsi="Times New Roman" w:cs="Times New Roman"/>
          <w:color w:val="212323"/>
          <w:sz w:val="24"/>
          <w:szCs w:val="24"/>
          <w:shd w:val="clear" w:color="auto" w:fill="F4F4F4"/>
        </w:rPr>
        <w:t xml:space="preserve"> was an old demographic adage about the composition of the migrant stream: that it was predominantly, unmarried young males. Concurrently, rapid urban growth fueled concern about denigration of the surrounding physical environment.</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These models, trends, and to some degree social realities were consequential for policy. Rural-urban migration was seen as a problem. Urbanization was seen as too rapid, and efforts were </w:t>
      </w:r>
      <w:r w:rsidRPr="001D0D0E">
        <w:rPr>
          <w:rFonts w:ascii="Times New Roman" w:hAnsi="Times New Roman" w:cs="Times New Roman"/>
          <w:color w:val="212323"/>
          <w:sz w:val="24"/>
          <w:szCs w:val="24"/>
          <w:shd w:val="clear" w:color="auto" w:fill="F4F4F4"/>
        </w:rPr>
        <w:lastRenderedPageBreak/>
        <w:t>considered to slow it or shift the balance of growth to other areas. Notable for instance, was China's policy of encouraging development in mid-size cities during the 1980s. Growth pole or satellite town developments were other offered responses. Of course, an alternative line of thinking evolved, arguing the public sector was the cause of some of the urban ills, with its disproportionate investment in (selective) cities and resultant urban bias.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Is our stock of knowledge, our set of models, adequate to understand population movement and redistribution today, especially in contemporary developing economies? Some rethinking is in order. Two major changes have come to many systems of population distribution in the last decade or two: (1) the revolution in technology of transportation and communication; and (2) the restructuring of national economies to allow more market activity. Both of these changes have received considerable attention elsewhere. They have been discussed in the case of migration, but it is worth tracing through how they reshape the nature and composition of migratory flows. </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The changes in the technology of communication and transportation have made it easier for migrants to stay in touch with their origin communities. This is more than maintaining simple social ties. The tightness and stability of these connections can reinforce the implicit contracts that generate sharing of resources across locations. Most notably these are remittances. Despite the high level of interest in remittances, it remains to be clearly documented that these technological developments help maintain a continuous flow. There are related influences. The technologies of communication help impart knowledge of job market opportunities within and across national borders. </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The "New Migration" includes circulation. Migrants oscillate between origin and destination. From various parts of the </w:t>
      </w:r>
      <w:r w:rsidRPr="001D0D0E">
        <w:rPr>
          <w:rFonts w:ascii="Times New Roman" w:hAnsi="Times New Roman" w:cs="Times New Roman"/>
          <w:color w:val="212323"/>
          <w:sz w:val="24"/>
          <w:szCs w:val="24"/>
          <w:shd w:val="clear" w:color="auto" w:fill="F4F4F4"/>
        </w:rPr>
        <w:t>world</w:t>
      </w:r>
      <w:r w:rsidRPr="001D0D0E">
        <w:rPr>
          <w:rFonts w:ascii="Times New Roman" w:hAnsi="Times New Roman" w:cs="Times New Roman"/>
          <w:color w:val="212323"/>
          <w:sz w:val="24"/>
          <w:szCs w:val="24"/>
          <w:shd w:val="clear" w:color="auto" w:fill="F4F4F4"/>
        </w:rPr>
        <w:t xml:space="preserve"> circulatory migration patterns have been identified. Often these circulatory movements are timed with the agricultural season. In West Africa, Thailand, and Mexico, for instance, individuals remain in the origin region from planting through tending to </w:t>
      </w:r>
      <w:r w:rsidRPr="001D0D0E">
        <w:rPr>
          <w:rFonts w:ascii="Times New Roman" w:hAnsi="Times New Roman" w:cs="Times New Roman"/>
          <w:color w:val="212323"/>
          <w:sz w:val="24"/>
          <w:szCs w:val="24"/>
          <w:shd w:val="clear" w:color="auto" w:fill="F4F4F4"/>
        </w:rPr>
        <w:lastRenderedPageBreak/>
        <w:t>harvest, and then depart for the cities (and to the United States for Mexicans) during the off season. Limited evidence suggests that the movements are repeated, but not necessarily every season. Landing a "good" job in one year may lead to a longer stay in the destination. This is just another way of managing the informal-formal sector issue.</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It may be the case also that the ability to store earnings (in banks) and move funds geographically is contributing to the new migration. One marker of economic development is the improvement in financial infrastructures. If one can move money across international borders, then the ease with which one can be a new migrant and remain a connected member of the origin community and household rises. While there have been efforts to account for the value of international flows of remittances, there is little understanding of whether improvements in financial infrastructure help generate and support migration in the first place.</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Data coming from various field sites suggest that the conventional demographic profile of the rural-urban migrant may be shifting as well. Migrants are still young. While many are male and single, there seems to be an increasing fraction of migrants who are female and a larger pool of family migrants. The work on Mexican migration to the United States finds substantial fractions of females in the migratory flow, fractions that increase with time. Our own work in Ghana challenges the notion that migrants are detached from families in the destination. What we need to know more about is the timing of the movements of family members. It is probably the case that frontier or first-wave migration is predominantly young single males, but how exactly the stream is altered after that is not well known.</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The second major impetus for the New Migration is economic restructuring. Many countries have reoriented their economies in the direction of more free market activity. To argue that this </w:t>
      </w:r>
      <w:r w:rsidRPr="001D0D0E">
        <w:rPr>
          <w:rFonts w:ascii="Times New Roman" w:hAnsi="Times New Roman" w:cs="Times New Roman"/>
          <w:color w:val="212323"/>
          <w:sz w:val="24"/>
          <w:szCs w:val="24"/>
          <w:shd w:val="clear" w:color="auto" w:fill="F4F4F4"/>
        </w:rPr>
        <w:lastRenderedPageBreak/>
        <w:t xml:space="preserve">trend is universal or that the movement is to an unfettered marketplace would be silly. Nevertheless, in several important ways the shift is on, and population distribution is a manifest component of this shift. The most notable case is China. Where once all residence was controlled by registration permit (or </w:t>
      </w:r>
      <w:proofErr w:type="spellStart"/>
      <w:r w:rsidRPr="001D0D0E">
        <w:rPr>
          <w:rFonts w:ascii="Times New Roman" w:hAnsi="Times New Roman" w:cs="Times New Roman"/>
          <w:color w:val="212323"/>
          <w:sz w:val="24"/>
          <w:szCs w:val="24"/>
          <w:shd w:val="clear" w:color="auto" w:fill="F4F4F4"/>
        </w:rPr>
        <w:t>hukou</w:t>
      </w:r>
      <w:proofErr w:type="spellEnd"/>
      <w:r w:rsidRPr="001D0D0E">
        <w:rPr>
          <w:rFonts w:ascii="Times New Roman" w:hAnsi="Times New Roman" w:cs="Times New Roman"/>
          <w:color w:val="212323"/>
          <w:sz w:val="24"/>
          <w:szCs w:val="24"/>
          <w:shd w:val="clear" w:color="auto" w:fill="F4F4F4"/>
        </w:rPr>
        <w:t>), the years since market reform have enabled individuals to relocate to areas of economic opportunity. This has created a huge pool --a "floating population" in the tens of millions of persons -- living apart from their place of formal registration. While often referred to as "temporary" migrants, the length of residence in destination can now approach several years. Considerable controversy swirled about the motivations of these temporary migrants (including the claim that women were moving to avoid the structures of the one-child family planning policy), but the migration seems to be economically driven.</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This kind movement, a migration problem, in the wake of the relaxation of strictures on economic activity and hocusing has been seen in other settings as well. Viet Nam is now going through a process similar to that experienced by China. While residence registration was never as strictly controlled as in China, the economic restructuring (</w:t>
      </w:r>
      <w:proofErr w:type="spellStart"/>
      <w:r w:rsidRPr="001D0D0E">
        <w:rPr>
          <w:rFonts w:ascii="Times New Roman" w:hAnsi="Times New Roman" w:cs="Times New Roman"/>
          <w:color w:val="212323"/>
          <w:sz w:val="24"/>
          <w:szCs w:val="24"/>
          <w:shd w:val="clear" w:color="auto" w:fill="F4F4F4"/>
        </w:rPr>
        <w:t>Doi</w:t>
      </w:r>
      <w:proofErr w:type="spellEnd"/>
      <w:r w:rsidRPr="001D0D0E">
        <w:rPr>
          <w:rFonts w:ascii="Times New Roman" w:hAnsi="Times New Roman" w:cs="Times New Roman"/>
          <w:color w:val="212323"/>
          <w:sz w:val="24"/>
          <w:szCs w:val="24"/>
          <w:shd w:val="clear" w:color="auto" w:fill="F4F4F4"/>
        </w:rPr>
        <w:t xml:space="preserve"> </w:t>
      </w:r>
      <w:proofErr w:type="spellStart"/>
      <w:r w:rsidRPr="001D0D0E">
        <w:rPr>
          <w:rFonts w:ascii="Times New Roman" w:hAnsi="Times New Roman" w:cs="Times New Roman"/>
          <w:color w:val="212323"/>
          <w:sz w:val="24"/>
          <w:szCs w:val="24"/>
          <w:shd w:val="clear" w:color="auto" w:fill="F4F4F4"/>
        </w:rPr>
        <w:t>Moi</w:t>
      </w:r>
      <w:proofErr w:type="spellEnd"/>
      <w:r w:rsidRPr="001D0D0E">
        <w:rPr>
          <w:rFonts w:ascii="Times New Roman" w:hAnsi="Times New Roman" w:cs="Times New Roman"/>
          <w:color w:val="212323"/>
          <w:sz w:val="24"/>
          <w:szCs w:val="24"/>
          <w:shd w:val="clear" w:color="auto" w:fill="F4F4F4"/>
        </w:rPr>
        <w:t xml:space="preserve">) has generated internal migration. In Ethiopia the fall of the </w:t>
      </w:r>
      <w:r w:rsidRPr="001D0D0E">
        <w:rPr>
          <w:rFonts w:ascii="Times New Roman" w:hAnsi="Times New Roman" w:cs="Times New Roman"/>
          <w:color w:val="212323"/>
          <w:sz w:val="24"/>
          <w:szCs w:val="24"/>
          <w:shd w:val="clear" w:color="auto" w:fill="F4F4F4"/>
        </w:rPr>
        <w:t>Dreg</w:t>
      </w:r>
      <w:r w:rsidRPr="001D0D0E">
        <w:rPr>
          <w:rFonts w:ascii="Times New Roman" w:hAnsi="Times New Roman" w:cs="Times New Roman"/>
          <w:color w:val="212323"/>
          <w:sz w:val="24"/>
          <w:szCs w:val="24"/>
          <w:shd w:val="clear" w:color="auto" w:fill="F4F4F4"/>
        </w:rPr>
        <w:t xml:space="preserve"> and </w:t>
      </w:r>
      <w:proofErr w:type="gramStart"/>
      <w:r w:rsidRPr="001D0D0E">
        <w:rPr>
          <w:rFonts w:ascii="Times New Roman" w:hAnsi="Times New Roman" w:cs="Times New Roman"/>
          <w:color w:val="212323"/>
          <w:sz w:val="24"/>
          <w:szCs w:val="24"/>
          <w:shd w:val="clear" w:color="auto" w:fill="F4F4F4"/>
        </w:rPr>
        <w:t>its</w:t>
      </w:r>
      <w:proofErr w:type="gramEnd"/>
      <w:r w:rsidRPr="001D0D0E">
        <w:rPr>
          <w:rFonts w:ascii="Times New Roman" w:hAnsi="Times New Roman" w:cs="Times New Roman"/>
          <w:color w:val="212323"/>
          <w:sz w:val="24"/>
          <w:szCs w:val="24"/>
          <w:shd w:val="clear" w:color="auto" w:fill="F4F4F4"/>
        </w:rPr>
        <w:t xml:space="preserve"> more authoritarian and socialist ways ushered in a period of economic relaxation. This loosening not only lets people move to new locations (often back to older villages they were forced to abandon), but also generates differential economic growth by region, producing labor force opportunities to which workers respond.</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Even in economies without government restrictions on residence and movement, there have been patterns of population movement that are similar in many respects. The undocumented movement of the Mexican origin population to the United States and parallel movement of former colonial populations to high-income economies of Europe have created similar floating populations, each with its own stamp for the particular migratory flow and condition of reception in the host society. Again, "temporary" migration is sometime sustained by circulation, at some risk of being caught, and rarely is temporary or guest-worker migration, in fact, temporary. Circulation may be substituting for return.</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lastRenderedPageBreak/>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The evidence from Ghana indicates that the country's pursuit of structural adjustment has resulted in substantial shifts in regional activity, even as the overall growth of economic activity outpaces other sub-Saharan African nations. In the age-old way this induced movement, directed differentially to some urban areas.</w:t>
      </w:r>
    </w:p>
    <w:p w:rsidR="001D0D0E" w:rsidRDefault="001D0D0E" w:rsidP="00886BFC">
      <w:pPr>
        <w:spacing w:after="390" w:line="360" w:lineRule="auto"/>
        <w:jc w:val="both"/>
        <w:rPr>
          <w:rFonts w:ascii="Times New Roman" w:hAnsi="Times New Roman" w:cs="Times New Roman"/>
          <w:b/>
          <w:bCs/>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b/>
          <w:bCs/>
          <w:color w:val="212323"/>
          <w:sz w:val="24"/>
          <w:szCs w:val="24"/>
          <w:shd w:val="clear" w:color="auto" w:fill="F4F4F4"/>
        </w:rPr>
        <w:t>Migration's Consequences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Migration from rural to urban areas generates a series of concerns, including worries about environmental stress and social adaptation of the migrants themselves. Since migration feeds urbanization, and since urban growth is associated with industrial development (pollution) and land consumption, migration is often held culpable in environmental degradation. Although the link is there, it is not clear how strong that link is. </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Direct public policies regarding environmental conditions, the underlying infrastructure for transportation, and the national level of income may have much more to say about the amount of insult visited upon the environment than the amount of rural-urban migration per se. As income rises, so does consumption of consumer goods, transportation, and land. These all can lead to more pollution and sprawl in any country. But as the level of income </w:t>
      </w:r>
      <w:proofErr w:type="gramStart"/>
      <w:r w:rsidRPr="001D0D0E">
        <w:rPr>
          <w:rFonts w:ascii="Times New Roman" w:hAnsi="Times New Roman" w:cs="Times New Roman"/>
          <w:color w:val="212323"/>
          <w:sz w:val="24"/>
          <w:szCs w:val="24"/>
          <w:shd w:val="clear" w:color="auto" w:fill="F4F4F4"/>
        </w:rPr>
        <w:t>rises</w:t>
      </w:r>
      <w:proofErr w:type="gramEnd"/>
      <w:r w:rsidRPr="001D0D0E">
        <w:rPr>
          <w:rFonts w:ascii="Times New Roman" w:hAnsi="Times New Roman" w:cs="Times New Roman"/>
          <w:color w:val="212323"/>
          <w:sz w:val="24"/>
          <w:szCs w:val="24"/>
          <w:shd w:val="clear" w:color="auto" w:fill="F4F4F4"/>
        </w:rPr>
        <w:t xml:space="preserve"> so does the demand for a cleaner local environment, and so there is an element of feedback in all of this.</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There is another demographic component of the comparison. It is useful to remember that a large fraction, maybe nearly half, of urban growth is generated just by natural increase of the urban population. Thus, stemming </w:t>
      </w:r>
      <w:r w:rsidRPr="001D0D0E">
        <w:rPr>
          <w:rFonts w:ascii="Times New Roman" w:hAnsi="Times New Roman" w:cs="Times New Roman"/>
          <w:color w:val="212323"/>
          <w:sz w:val="24"/>
          <w:szCs w:val="24"/>
          <w:shd w:val="clear" w:color="auto" w:fill="F4F4F4"/>
        </w:rPr>
        <w:t>urban ward</w:t>
      </w:r>
      <w:r w:rsidRPr="001D0D0E">
        <w:rPr>
          <w:rFonts w:ascii="Times New Roman" w:hAnsi="Times New Roman" w:cs="Times New Roman"/>
          <w:color w:val="212323"/>
          <w:sz w:val="24"/>
          <w:szCs w:val="24"/>
          <w:shd w:val="clear" w:color="auto" w:fill="F4F4F4"/>
        </w:rPr>
        <w:t xml:space="preserve"> migration will not stem urban growth. This reminds us that in the absence of migration but in the presence of positive population growth rates, there is more "population pressure" in both urban and rural areas. Migration may be more implicated than its true demographic contribution would warrant. Not that </w:t>
      </w:r>
      <w:r w:rsidRPr="001D0D0E">
        <w:rPr>
          <w:rFonts w:ascii="Times New Roman" w:hAnsi="Times New Roman" w:cs="Times New Roman"/>
          <w:color w:val="212323"/>
          <w:sz w:val="24"/>
          <w:szCs w:val="24"/>
          <w:shd w:val="clear" w:color="auto" w:fill="F4F4F4"/>
        </w:rPr>
        <w:t>the increasingly</w:t>
      </w:r>
      <w:r w:rsidRPr="001D0D0E">
        <w:rPr>
          <w:rFonts w:ascii="Times New Roman" w:hAnsi="Times New Roman" w:cs="Times New Roman"/>
          <w:color w:val="212323"/>
          <w:sz w:val="24"/>
          <w:szCs w:val="24"/>
          <w:shd w:val="clear" w:color="auto" w:fill="F4F4F4"/>
        </w:rPr>
        <w:t xml:space="preserve"> intensive use of </w:t>
      </w:r>
      <w:r w:rsidRPr="001D0D0E">
        <w:rPr>
          <w:rFonts w:ascii="Times New Roman" w:hAnsi="Times New Roman" w:cs="Times New Roman"/>
          <w:color w:val="212323"/>
          <w:sz w:val="24"/>
          <w:szCs w:val="24"/>
          <w:shd w:val="clear" w:color="auto" w:fill="F4F4F4"/>
        </w:rPr>
        <w:lastRenderedPageBreak/>
        <w:t>rural and quasi-rural areas can lead to soil erosion, deforestation, and the like. This might lead one to call for stronger emphasis on fertility reduction measures, but the demographic community seems somewhat agnostic about the empirical connection between population growth and environmental conditions.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The other major area of concern in </w:t>
      </w:r>
      <w:r w:rsidRPr="001D0D0E">
        <w:rPr>
          <w:rFonts w:ascii="Times New Roman" w:hAnsi="Times New Roman" w:cs="Times New Roman"/>
          <w:color w:val="212323"/>
          <w:sz w:val="24"/>
          <w:szCs w:val="24"/>
          <w:shd w:val="clear" w:color="auto" w:fill="F4F4F4"/>
        </w:rPr>
        <w:t>urban ward</w:t>
      </w:r>
      <w:r w:rsidRPr="001D0D0E">
        <w:rPr>
          <w:rFonts w:ascii="Times New Roman" w:hAnsi="Times New Roman" w:cs="Times New Roman"/>
          <w:color w:val="212323"/>
          <w:sz w:val="24"/>
          <w:szCs w:val="24"/>
          <w:shd w:val="clear" w:color="auto" w:fill="F4F4F4"/>
        </w:rPr>
        <w:t xml:space="preserve"> migration is that of the absorption of migrants into the host community. Migrants have always generated apprehension about their ability to mix into the receiving society. Migrants are seen as adapting slowly or not at all. Empirical evidence runs counter to this.</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In many studies of immigrant adaptation in the United States, the first generation exhibits substantial differences from the native population along socioeconomic lines: income, education, language ability, etc. By the second generation, however, differences are narrowed considerably. Even if one does not adjust for background </w:t>
      </w:r>
      <w:r w:rsidRPr="001D0D0E">
        <w:rPr>
          <w:rFonts w:ascii="Times New Roman" w:hAnsi="Times New Roman" w:cs="Times New Roman"/>
          <w:color w:val="212323"/>
          <w:sz w:val="24"/>
          <w:szCs w:val="24"/>
          <w:shd w:val="clear" w:color="auto" w:fill="F4F4F4"/>
        </w:rPr>
        <w:t>characteristics, the second generation gap are</w:t>
      </w:r>
      <w:r w:rsidRPr="001D0D0E">
        <w:rPr>
          <w:rFonts w:ascii="Times New Roman" w:hAnsi="Times New Roman" w:cs="Times New Roman"/>
          <w:color w:val="212323"/>
          <w:sz w:val="24"/>
          <w:szCs w:val="24"/>
          <w:shd w:val="clear" w:color="auto" w:fill="F4F4F4"/>
        </w:rPr>
        <w:t xml:space="preserve"> modest compared to the first generation gap. But when one does adjust for the (usually lower) level of resources for members of the second generation, the gap narrows even more. Work with nationally representative longitudinal data on immigrant achievement in school illustrates the point. Once we control for family characteristics (parental presence and supervision, socioeconomic status) and starting point in school, the trajectory of subsequent school achievement does not differ for immigrant children. </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Interestingly we find a closing of the gap among migrants to Kumasi, Ghana. The first generation has lower status than members of the indigenous group in the same residential area, but members of the second generation show very little shortfall at all. In a parallel vein we find a </w:t>
      </w:r>
      <w:r w:rsidRPr="001D0D0E">
        <w:rPr>
          <w:rFonts w:ascii="Times New Roman" w:hAnsi="Times New Roman" w:cs="Times New Roman"/>
          <w:color w:val="212323"/>
          <w:sz w:val="24"/>
          <w:szCs w:val="24"/>
          <w:shd w:val="clear" w:color="auto" w:fill="F4F4F4"/>
        </w:rPr>
        <w:lastRenderedPageBreak/>
        <w:t xml:space="preserve">process of occupational adaptation that differentiates the first generation more than the second. Market adjustment in China generated a huge flow of persons, both officially recognized and documented and "temporary" or undocumented. Despite the observation of migrants on </w:t>
      </w:r>
      <w:r w:rsidR="000805C8" w:rsidRPr="001D0D0E">
        <w:rPr>
          <w:rFonts w:ascii="Times New Roman" w:hAnsi="Times New Roman" w:cs="Times New Roman"/>
          <w:color w:val="212323"/>
          <w:sz w:val="24"/>
          <w:szCs w:val="24"/>
          <w:shd w:val="clear" w:color="auto" w:fill="F4F4F4"/>
        </w:rPr>
        <w:t>street corners</w:t>
      </w:r>
      <w:r w:rsidRPr="001D0D0E">
        <w:rPr>
          <w:rFonts w:ascii="Times New Roman" w:hAnsi="Times New Roman" w:cs="Times New Roman"/>
          <w:color w:val="212323"/>
          <w:sz w:val="24"/>
          <w:szCs w:val="24"/>
          <w:shd w:val="clear" w:color="auto" w:fill="F4F4F4"/>
        </w:rPr>
        <w:t xml:space="preserve"> and under bridges (latter day hiring halls), the evidence again is that migrants are driven by economic considerations. The claim was made in China that female migrants to the city were motivated by a desire to avoid the family planning policies enforced in their origin community. In fact such rural-urban migrants were found to have birth rates no higher than urban natives of the same educational level and age. Here again, migrants were not out of line with expectation; they had come for jobs and merged into the urban fabric.</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b/>
          <w:bCs/>
          <w:color w:val="212323"/>
          <w:sz w:val="24"/>
          <w:szCs w:val="24"/>
          <w:shd w:val="clear" w:color="auto" w:fill="F4F4F4"/>
        </w:rPr>
        <w:t>Concluding Policy Considerations</w:t>
      </w:r>
      <w:r w:rsidRPr="001D0D0E">
        <w:rPr>
          <w:rFonts w:ascii="Times New Roman" w:hAnsi="Times New Roman" w:cs="Times New Roman"/>
          <w:color w:val="212323"/>
          <w:sz w:val="24"/>
          <w:szCs w:val="24"/>
          <w:shd w:val="clear" w:color="auto" w:fill="F4F4F4"/>
        </w:rPr>
        <w:t> </w:t>
      </w:r>
    </w:p>
    <w:p w:rsidR="001D0D0E" w:rsidRDefault="001D0D0E" w:rsidP="00886BFC">
      <w:pPr>
        <w:spacing w:after="390" w:line="360" w:lineRule="auto"/>
        <w:jc w:val="both"/>
        <w:rPr>
          <w:rFonts w:ascii="Times New Roman" w:hAnsi="Times New Roman" w:cs="Times New Roman"/>
          <w:b/>
          <w:bCs/>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There are several policy implications of this redistribution, but I will concentrate on just three points.</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b/>
          <w:bCs/>
          <w:color w:val="212323"/>
          <w:sz w:val="24"/>
          <w:szCs w:val="24"/>
          <w:shd w:val="clear" w:color="auto" w:fill="F4F4F4"/>
        </w:rPr>
        <w:t>1. Migration is Only Part of the Picture</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As we have discussed migration accounts for roughly half of urban growth in most developing country cities. Most demographic analyses confirm that overall urban growth rates are closely ties to national population growth rates. Declining fertility rates overall will help reduce urban population pressure. High income economies experience the mirror image effect. Most of these nations have very low rates of natural increase. Consequently international migration contributes a substantial fraction of total year-to-year national population growth. The lesson is that it is important to have the comparative framework clear when making assertions about the impact of migration.</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lastRenderedPageBreak/>
        <w:br/>
      </w:r>
      <w:r w:rsidRPr="001D0D0E">
        <w:rPr>
          <w:rFonts w:ascii="Times New Roman" w:hAnsi="Times New Roman" w:cs="Times New Roman"/>
          <w:b/>
          <w:bCs/>
          <w:color w:val="212323"/>
          <w:sz w:val="24"/>
          <w:szCs w:val="24"/>
          <w:shd w:val="clear" w:color="auto" w:fill="F4F4F4"/>
        </w:rPr>
        <w:t>2. Informal Migration is a Broad-based phenomenon</w:t>
      </w:r>
      <w:r w:rsidRPr="001D0D0E">
        <w:rPr>
          <w:rFonts w:ascii="Times New Roman" w:hAnsi="Times New Roman" w:cs="Times New Roman"/>
          <w:color w:val="212323"/>
          <w:sz w:val="24"/>
          <w:szCs w:val="24"/>
          <w:shd w:val="clear" w:color="auto" w:fill="F4F4F4"/>
        </w:rPr>
        <w:t> </w:t>
      </w:r>
    </w:p>
    <w:p w:rsidR="001D0D0E" w:rsidRDefault="001D0D0E" w:rsidP="00886BFC">
      <w:pPr>
        <w:spacing w:after="390" w:line="360" w:lineRule="auto"/>
        <w:jc w:val="both"/>
        <w:rPr>
          <w:rFonts w:ascii="Times New Roman" w:hAnsi="Times New Roman" w:cs="Times New Roman"/>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Undocumented, circulate, and temporary migration is now a world-wide phenomenon. It exists as internal migration in some restructuring economies (such as in China) but also appears as international migrant flows in other settings (such as Mexican origin migration to the United States). It is useful for policy-makers to think about the parallels in these movements, rather than concentrate only on the differences. </w:t>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b/>
          <w:bCs/>
          <w:color w:val="212323"/>
          <w:sz w:val="24"/>
          <w:szCs w:val="24"/>
          <w:shd w:val="clear" w:color="auto" w:fill="F4F4F4"/>
        </w:rPr>
        <w:t>3. Recognize Migratory Realities.</w:t>
      </w:r>
      <w:r w:rsidRPr="001D0D0E">
        <w:rPr>
          <w:rFonts w:ascii="Times New Roman" w:hAnsi="Times New Roman" w:cs="Times New Roman"/>
          <w:color w:val="212323"/>
          <w:sz w:val="24"/>
          <w:szCs w:val="24"/>
          <w:shd w:val="clear" w:color="auto" w:fill="F4F4F4"/>
        </w:rPr>
        <w:t> </w:t>
      </w:r>
    </w:p>
    <w:p w:rsidR="001D0D0E" w:rsidRPr="001D0D0E" w:rsidRDefault="001D0D0E" w:rsidP="00886BFC">
      <w:pPr>
        <w:spacing w:after="390" w:line="360" w:lineRule="auto"/>
        <w:jc w:val="both"/>
        <w:rPr>
          <w:rFonts w:ascii="Times New Roman" w:hAnsi="Times New Roman" w:cs="Times New Roman"/>
          <w:b/>
          <w:bCs/>
          <w:color w:val="212323"/>
          <w:sz w:val="24"/>
          <w:szCs w:val="24"/>
          <w:shd w:val="clear" w:color="auto" w:fill="F4F4F4"/>
        </w:rPr>
      </w:pP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rPr>
        <w:br/>
      </w:r>
      <w:r w:rsidRPr="001D0D0E">
        <w:rPr>
          <w:rFonts w:ascii="Times New Roman" w:hAnsi="Times New Roman" w:cs="Times New Roman"/>
          <w:color w:val="212323"/>
          <w:sz w:val="24"/>
          <w:szCs w:val="24"/>
          <w:shd w:val="clear" w:color="auto" w:fill="F4F4F4"/>
        </w:rPr>
        <w:t xml:space="preserve">It is time for policy-makers to respond to migration rather than try to control migration. This is the case for internal migration and displacements. The opening of markets within and between countries will produce further internal and international redistribution. For voluntary movement, this recommendation means that efforts should go into adjustment efforts for migrants. Efforts might be made to improve access to information about health care, get migrant children into health and educational facilities, and provide language assistance as appropriate. For forced migrants the story is somewhat different. Here the migrants are outside their original location, often in a bounded settlement or camp. The policy need here is to realize that these refugee movements are often not temporary. This means a whole set of long-term services (health, family planning, productive work) must </w:t>
      </w:r>
      <w:r w:rsidRPr="001D0D0E">
        <w:rPr>
          <w:rFonts w:ascii="Times New Roman" w:hAnsi="Times New Roman" w:cs="Times New Roman"/>
          <w:color w:val="212323"/>
          <w:sz w:val="24"/>
          <w:szCs w:val="24"/>
          <w:shd w:val="clear" w:color="auto" w:fill="F4F4F4"/>
        </w:rPr>
        <w:t>be provided</w:t>
      </w:r>
      <w:r w:rsidRPr="001D0D0E">
        <w:rPr>
          <w:rFonts w:ascii="Times New Roman" w:hAnsi="Times New Roman" w:cs="Times New Roman"/>
          <w:color w:val="212323"/>
          <w:sz w:val="24"/>
          <w:szCs w:val="24"/>
          <w:shd w:val="clear" w:color="auto" w:fill="F4F4F4"/>
        </w:rPr>
        <w:t>. For people displaced within national borders, sometimes without the assistance of international agencies, the relocation can be permanent.</w:t>
      </w:r>
    </w:p>
    <w:p w:rsidR="001D0D0E" w:rsidRPr="001D0D0E" w:rsidRDefault="001D0D0E" w:rsidP="00886BFC">
      <w:pPr>
        <w:spacing w:after="390" w:line="360" w:lineRule="auto"/>
        <w:jc w:val="both"/>
        <w:rPr>
          <w:rFonts w:ascii="Times New Roman" w:eastAsia="Times New Roman" w:hAnsi="Times New Roman" w:cs="Times New Roman"/>
          <w:color w:val="222222"/>
          <w:sz w:val="24"/>
          <w:szCs w:val="24"/>
        </w:rPr>
      </w:pPr>
    </w:p>
    <w:p w:rsidR="001D0D0E" w:rsidRPr="001D0D0E" w:rsidRDefault="001D0D0E" w:rsidP="00886BFC">
      <w:pPr>
        <w:spacing w:after="390" w:line="360" w:lineRule="auto"/>
        <w:jc w:val="both"/>
        <w:rPr>
          <w:rFonts w:ascii="Times New Roman" w:eastAsia="Times New Roman" w:hAnsi="Times New Roman" w:cs="Times New Roman"/>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Default="001D0D0E" w:rsidP="00886BFC">
      <w:pPr>
        <w:spacing w:after="390" w:line="360" w:lineRule="auto"/>
        <w:jc w:val="both"/>
        <w:rPr>
          <w:rFonts w:ascii="Arial" w:eastAsia="Times New Roman" w:hAnsi="Arial" w:cs="Arial"/>
          <w:color w:val="222222"/>
          <w:sz w:val="24"/>
          <w:szCs w:val="24"/>
        </w:rPr>
      </w:pPr>
    </w:p>
    <w:p w:rsidR="001D0D0E" w:rsidRPr="00886BFC" w:rsidRDefault="001D0D0E" w:rsidP="00886BFC">
      <w:pPr>
        <w:spacing w:after="390" w:line="360" w:lineRule="auto"/>
        <w:jc w:val="both"/>
        <w:rPr>
          <w:rFonts w:ascii="Arial" w:eastAsia="Times New Roman" w:hAnsi="Arial" w:cs="Arial"/>
          <w:color w:val="222222"/>
          <w:sz w:val="24"/>
          <w:szCs w:val="24"/>
        </w:rPr>
      </w:pPr>
    </w:p>
    <w:p w:rsidR="0053754E" w:rsidRPr="00886BFC" w:rsidRDefault="0053754E" w:rsidP="00886BFC">
      <w:pPr>
        <w:spacing w:line="360" w:lineRule="auto"/>
        <w:rPr>
          <w:rFonts w:ascii="Arial" w:hAnsi="Arial" w:cs="Arial"/>
          <w:sz w:val="24"/>
          <w:szCs w:val="24"/>
        </w:rPr>
      </w:pPr>
    </w:p>
    <w:sectPr w:rsidR="0053754E" w:rsidRPr="0088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7931"/>
    <w:multiLevelType w:val="multilevel"/>
    <w:tmpl w:val="51D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FC"/>
    <w:rsid w:val="000805C8"/>
    <w:rsid w:val="001D0D0E"/>
    <w:rsid w:val="0053754E"/>
    <w:rsid w:val="00886BFC"/>
    <w:rsid w:val="00C85F94"/>
    <w:rsid w:val="00E2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31">
      <w:bodyDiv w:val="1"/>
      <w:marLeft w:val="0"/>
      <w:marRight w:val="0"/>
      <w:marTop w:val="0"/>
      <w:marBottom w:val="0"/>
      <w:divBdr>
        <w:top w:val="none" w:sz="0" w:space="0" w:color="auto"/>
        <w:left w:val="none" w:sz="0" w:space="0" w:color="auto"/>
        <w:bottom w:val="none" w:sz="0" w:space="0" w:color="auto"/>
        <w:right w:val="none" w:sz="0" w:space="0" w:color="auto"/>
      </w:divBdr>
      <w:divsChild>
        <w:div w:id="2048991596">
          <w:marLeft w:val="0"/>
          <w:marRight w:val="0"/>
          <w:marTop w:val="0"/>
          <w:marBottom w:val="0"/>
          <w:divBdr>
            <w:top w:val="none" w:sz="0" w:space="0" w:color="auto"/>
            <w:left w:val="none" w:sz="0" w:space="0" w:color="auto"/>
            <w:bottom w:val="none" w:sz="0" w:space="0" w:color="auto"/>
            <w:right w:val="none" w:sz="0" w:space="0" w:color="auto"/>
          </w:divBdr>
          <w:divsChild>
            <w:div w:id="548494325">
              <w:marLeft w:val="0"/>
              <w:marRight w:val="0"/>
              <w:marTop w:val="0"/>
              <w:marBottom w:val="0"/>
              <w:divBdr>
                <w:top w:val="none" w:sz="0" w:space="0" w:color="auto"/>
                <w:left w:val="none" w:sz="0" w:space="0" w:color="auto"/>
                <w:bottom w:val="none" w:sz="0" w:space="0" w:color="auto"/>
                <w:right w:val="none" w:sz="0" w:space="0" w:color="auto"/>
              </w:divBdr>
            </w:div>
          </w:divsChild>
        </w:div>
        <w:div w:id="563880351">
          <w:marLeft w:val="0"/>
          <w:marRight w:val="0"/>
          <w:marTop w:val="0"/>
          <w:marBottom w:val="312"/>
          <w:divBdr>
            <w:top w:val="none" w:sz="0" w:space="0" w:color="auto"/>
            <w:left w:val="none" w:sz="0" w:space="0" w:color="auto"/>
            <w:bottom w:val="none" w:sz="0" w:space="0" w:color="auto"/>
            <w:right w:val="none" w:sz="0" w:space="0" w:color="auto"/>
          </w:divBdr>
          <w:divsChild>
            <w:div w:id="2074083616">
              <w:marLeft w:val="0"/>
              <w:marRight w:val="0"/>
              <w:marTop w:val="0"/>
              <w:marBottom w:val="0"/>
              <w:divBdr>
                <w:top w:val="none" w:sz="0" w:space="0" w:color="auto"/>
                <w:left w:val="none" w:sz="0" w:space="0" w:color="auto"/>
                <w:bottom w:val="none" w:sz="0" w:space="0" w:color="auto"/>
                <w:right w:val="none" w:sz="0" w:space="0" w:color="auto"/>
              </w:divBdr>
              <w:divsChild>
                <w:div w:id="1252154563">
                  <w:marLeft w:val="0"/>
                  <w:marRight w:val="150"/>
                  <w:marTop w:val="0"/>
                  <w:marBottom w:val="0"/>
                  <w:divBdr>
                    <w:top w:val="single" w:sz="12" w:space="0" w:color="6EA6AF"/>
                    <w:left w:val="single" w:sz="12" w:space="0" w:color="6EA6AF"/>
                    <w:bottom w:val="single" w:sz="12" w:space="0" w:color="6EA6AF"/>
                    <w:right w:val="single" w:sz="12" w:space="0" w:color="6EA6AF"/>
                  </w:divBdr>
                </w:div>
                <w:div w:id="328217431">
                  <w:marLeft w:val="1350"/>
                  <w:marRight w:val="0"/>
                  <w:marTop w:val="0"/>
                  <w:marBottom w:val="0"/>
                  <w:divBdr>
                    <w:top w:val="none" w:sz="0" w:space="0" w:color="auto"/>
                    <w:left w:val="none" w:sz="0" w:space="0" w:color="auto"/>
                    <w:bottom w:val="none" w:sz="0" w:space="0" w:color="auto"/>
                    <w:right w:val="none" w:sz="0" w:space="0" w:color="auto"/>
                  </w:divBdr>
                  <w:divsChild>
                    <w:div w:id="718212007">
                      <w:marLeft w:val="0"/>
                      <w:marRight w:val="0"/>
                      <w:marTop w:val="0"/>
                      <w:marBottom w:val="0"/>
                      <w:divBdr>
                        <w:top w:val="none" w:sz="0" w:space="0" w:color="auto"/>
                        <w:left w:val="none" w:sz="0" w:space="0" w:color="auto"/>
                        <w:bottom w:val="none" w:sz="0" w:space="0" w:color="auto"/>
                        <w:right w:val="none" w:sz="0" w:space="0" w:color="auto"/>
                      </w:divBdr>
                    </w:div>
                  </w:divsChild>
                </w:div>
                <w:div w:id="70760285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76559556">
          <w:marLeft w:val="0"/>
          <w:marRight w:val="0"/>
          <w:marTop w:val="0"/>
          <w:marBottom w:val="312"/>
          <w:divBdr>
            <w:top w:val="none" w:sz="0" w:space="0" w:color="auto"/>
            <w:left w:val="none" w:sz="0" w:space="0" w:color="auto"/>
            <w:bottom w:val="none" w:sz="0" w:space="0" w:color="auto"/>
            <w:right w:val="none" w:sz="0" w:space="0" w:color="auto"/>
          </w:divBdr>
          <w:divsChild>
            <w:div w:id="1601524568">
              <w:marLeft w:val="0"/>
              <w:marRight w:val="0"/>
              <w:marTop w:val="0"/>
              <w:marBottom w:val="0"/>
              <w:divBdr>
                <w:top w:val="none" w:sz="0" w:space="0" w:color="auto"/>
                <w:left w:val="none" w:sz="0" w:space="0" w:color="auto"/>
                <w:bottom w:val="none" w:sz="0" w:space="0" w:color="auto"/>
                <w:right w:val="none" w:sz="0" w:space="0" w:color="auto"/>
              </w:divBdr>
            </w:div>
          </w:divsChild>
        </w:div>
        <w:div w:id="1483159701">
          <w:marLeft w:val="0"/>
          <w:marRight w:val="0"/>
          <w:marTop w:val="0"/>
          <w:marBottom w:val="312"/>
          <w:divBdr>
            <w:top w:val="none" w:sz="0" w:space="0" w:color="auto"/>
            <w:left w:val="none" w:sz="0" w:space="0" w:color="auto"/>
            <w:bottom w:val="none" w:sz="0" w:space="0" w:color="auto"/>
            <w:right w:val="none" w:sz="0" w:space="0" w:color="auto"/>
          </w:divBdr>
          <w:divsChild>
            <w:div w:id="1708335669">
              <w:marLeft w:val="0"/>
              <w:marRight w:val="0"/>
              <w:marTop w:val="0"/>
              <w:marBottom w:val="0"/>
              <w:divBdr>
                <w:top w:val="none" w:sz="0" w:space="0" w:color="auto"/>
                <w:left w:val="none" w:sz="0" w:space="0" w:color="auto"/>
                <w:bottom w:val="none" w:sz="0" w:space="0" w:color="auto"/>
                <w:right w:val="none" w:sz="0" w:space="0" w:color="auto"/>
              </w:divBdr>
            </w:div>
          </w:divsChild>
        </w:div>
        <w:div w:id="1557663686">
          <w:marLeft w:val="0"/>
          <w:marRight w:val="0"/>
          <w:marTop w:val="0"/>
          <w:marBottom w:val="312"/>
          <w:divBdr>
            <w:top w:val="none" w:sz="0" w:space="0" w:color="auto"/>
            <w:left w:val="none" w:sz="0" w:space="0" w:color="auto"/>
            <w:bottom w:val="none" w:sz="0" w:space="0" w:color="auto"/>
            <w:right w:val="none" w:sz="0" w:space="0" w:color="auto"/>
          </w:divBdr>
          <w:divsChild>
            <w:div w:id="793059212">
              <w:marLeft w:val="0"/>
              <w:marRight w:val="0"/>
              <w:marTop w:val="0"/>
              <w:marBottom w:val="0"/>
              <w:divBdr>
                <w:top w:val="none" w:sz="0" w:space="0" w:color="auto"/>
                <w:left w:val="none" w:sz="0" w:space="0" w:color="auto"/>
                <w:bottom w:val="none" w:sz="0" w:space="0" w:color="auto"/>
                <w:right w:val="none" w:sz="0" w:space="0" w:color="auto"/>
              </w:divBdr>
              <w:divsChild>
                <w:div w:id="1785491558">
                  <w:marLeft w:val="0"/>
                  <w:marRight w:val="0"/>
                  <w:marTop w:val="100"/>
                  <w:marBottom w:val="100"/>
                  <w:divBdr>
                    <w:top w:val="none" w:sz="0" w:space="0" w:color="auto"/>
                    <w:left w:val="none" w:sz="0" w:space="0" w:color="auto"/>
                    <w:bottom w:val="none" w:sz="0" w:space="0" w:color="auto"/>
                    <w:right w:val="none" w:sz="0" w:space="0" w:color="auto"/>
                  </w:divBdr>
                  <w:divsChild>
                    <w:div w:id="11913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7290">
          <w:marLeft w:val="0"/>
          <w:marRight w:val="0"/>
          <w:marTop w:val="0"/>
          <w:marBottom w:val="312"/>
          <w:divBdr>
            <w:top w:val="none" w:sz="0" w:space="0" w:color="auto"/>
            <w:left w:val="none" w:sz="0" w:space="0" w:color="auto"/>
            <w:bottom w:val="none" w:sz="0" w:space="0" w:color="auto"/>
            <w:right w:val="none" w:sz="0" w:space="0" w:color="auto"/>
          </w:divBdr>
          <w:divsChild>
            <w:div w:id="978846612">
              <w:marLeft w:val="0"/>
              <w:marRight w:val="0"/>
              <w:marTop w:val="0"/>
              <w:marBottom w:val="0"/>
              <w:divBdr>
                <w:top w:val="none" w:sz="0" w:space="0" w:color="auto"/>
                <w:left w:val="none" w:sz="0" w:space="0" w:color="auto"/>
                <w:bottom w:val="none" w:sz="0" w:space="0" w:color="auto"/>
                <w:right w:val="none" w:sz="0" w:space="0" w:color="auto"/>
              </w:divBdr>
            </w:div>
          </w:divsChild>
        </w:div>
        <w:div w:id="252209776">
          <w:marLeft w:val="0"/>
          <w:marRight w:val="0"/>
          <w:marTop w:val="0"/>
          <w:marBottom w:val="312"/>
          <w:divBdr>
            <w:top w:val="none" w:sz="0" w:space="0" w:color="auto"/>
            <w:left w:val="none" w:sz="0" w:space="0" w:color="auto"/>
            <w:bottom w:val="none" w:sz="0" w:space="0" w:color="auto"/>
            <w:right w:val="none" w:sz="0" w:space="0" w:color="auto"/>
          </w:divBdr>
          <w:divsChild>
            <w:div w:id="1001084487">
              <w:marLeft w:val="0"/>
              <w:marRight w:val="0"/>
              <w:marTop w:val="0"/>
              <w:marBottom w:val="0"/>
              <w:divBdr>
                <w:top w:val="none" w:sz="0" w:space="0" w:color="auto"/>
                <w:left w:val="none" w:sz="0" w:space="0" w:color="auto"/>
                <w:bottom w:val="none" w:sz="0" w:space="0" w:color="auto"/>
                <w:right w:val="none" w:sz="0" w:space="0" w:color="auto"/>
              </w:divBdr>
            </w:div>
          </w:divsChild>
        </w:div>
        <w:div w:id="1723482267">
          <w:marLeft w:val="0"/>
          <w:marRight w:val="0"/>
          <w:marTop w:val="0"/>
          <w:marBottom w:val="312"/>
          <w:divBdr>
            <w:top w:val="none" w:sz="0" w:space="0" w:color="auto"/>
            <w:left w:val="none" w:sz="0" w:space="0" w:color="auto"/>
            <w:bottom w:val="none" w:sz="0" w:space="0" w:color="auto"/>
            <w:right w:val="none" w:sz="0" w:space="0" w:color="auto"/>
          </w:divBdr>
          <w:divsChild>
            <w:div w:id="2117018252">
              <w:marLeft w:val="0"/>
              <w:marRight w:val="0"/>
              <w:marTop w:val="0"/>
              <w:marBottom w:val="0"/>
              <w:divBdr>
                <w:top w:val="none" w:sz="0" w:space="0" w:color="auto"/>
                <w:left w:val="none" w:sz="0" w:space="0" w:color="auto"/>
                <w:bottom w:val="none" w:sz="0" w:space="0" w:color="auto"/>
                <w:right w:val="none" w:sz="0" w:space="0" w:color="auto"/>
              </w:divBdr>
            </w:div>
          </w:divsChild>
        </w:div>
        <w:div w:id="944268680">
          <w:marLeft w:val="0"/>
          <w:marRight w:val="0"/>
          <w:marTop w:val="0"/>
          <w:marBottom w:val="312"/>
          <w:divBdr>
            <w:top w:val="none" w:sz="0" w:space="0" w:color="auto"/>
            <w:left w:val="none" w:sz="0" w:space="0" w:color="auto"/>
            <w:bottom w:val="none" w:sz="0" w:space="0" w:color="auto"/>
            <w:right w:val="none" w:sz="0" w:space="0" w:color="auto"/>
          </w:divBdr>
          <w:divsChild>
            <w:div w:id="621543769">
              <w:marLeft w:val="0"/>
              <w:marRight w:val="0"/>
              <w:marTop w:val="0"/>
              <w:marBottom w:val="0"/>
              <w:divBdr>
                <w:top w:val="none" w:sz="0" w:space="0" w:color="auto"/>
                <w:left w:val="none" w:sz="0" w:space="0" w:color="auto"/>
                <w:bottom w:val="none" w:sz="0" w:space="0" w:color="auto"/>
                <w:right w:val="none" w:sz="0" w:space="0" w:color="auto"/>
              </w:divBdr>
            </w:div>
          </w:divsChild>
        </w:div>
        <w:div w:id="1535071069">
          <w:marLeft w:val="0"/>
          <w:marRight w:val="0"/>
          <w:marTop w:val="0"/>
          <w:marBottom w:val="312"/>
          <w:divBdr>
            <w:top w:val="none" w:sz="0" w:space="0" w:color="auto"/>
            <w:left w:val="none" w:sz="0" w:space="0" w:color="auto"/>
            <w:bottom w:val="none" w:sz="0" w:space="0" w:color="auto"/>
            <w:right w:val="none" w:sz="0" w:space="0" w:color="auto"/>
          </w:divBdr>
          <w:divsChild>
            <w:div w:id="1071583129">
              <w:marLeft w:val="0"/>
              <w:marRight w:val="0"/>
              <w:marTop w:val="0"/>
              <w:marBottom w:val="0"/>
              <w:divBdr>
                <w:top w:val="none" w:sz="0" w:space="0" w:color="auto"/>
                <w:left w:val="none" w:sz="0" w:space="0" w:color="auto"/>
                <w:bottom w:val="none" w:sz="0" w:space="0" w:color="auto"/>
                <w:right w:val="none" w:sz="0" w:space="0" w:color="auto"/>
              </w:divBdr>
            </w:div>
          </w:divsChild>
        </w:div>
        <w:div w:id="1934313423">
          <w:marLeft w:val="0"/>
          <w:marRight w:val="0"/>
          <w:marTop w:val="0"/>
          <w:marBottom w:val="312"/>
          <w:divBdr>
            <w:top w:val="none" w:sz="0" w:space="0" w:color="auto"/>
            <w:left w:val="none" w:sz="0" w:space="0" w:color="auto"/>
            <w:bottom w:val="none" w:sz="0" w:space="0" w:color="auto"/>
            <w:right w:val="none" w:sz="0" w:space="0" w:color="auto"/>
          </w:divBdr>
          <w:divsChild>
            <w:div w:id="1002584771">
              <w:marLeft w:val="0"/>
              <w:marRight w:val="0"/>
              <w:marTop w:val="0"/>
              <w:marBottom w:val="0"/>
              <w:divBdr>
                <w:top w:val="none" w:sz="0" w:space="0" w:color="auto"/>
                <w:left w:val="none" w:sz="0" w:space="0" w:color="auto"/>
                <w:bottom w:val="none" w:sz="0" w:space="0" w:color="auto"/>
                <w:right w:val="none" w:sz="0" w:space="0" w:color="auto"/>
              </w:divBdr>
            </w:div>
          </w:divsChild>
        </w:div>
        <w:div w:id="211813884">
          <w:marLeft w:val="0"/>
          <w:marRight w:val="0"/>
          <w:marTop w:val="0"/>
          <w:marBottom w:val="312"/>
          <w:divBdr>
            <w:top w:val="none" w:sz="0" w:space="0" w:color="auto"/>
            <w:left w:val="none" w:sz="0" w:space="0" w:color="auto"/>
            <w:bottom w:val="none" w:sz="0" w:space="0" w:color="auto"/>
            <w:right w:val="none" w:sz="0" w:space="0" w:color="auto"/>
          </w:divBdr>
          <w:divsChild>
            <w:div w:id="16546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9641">
      <w:bodyDiv w:val="1"/>
      <w:marLeft w:val="0"/>
      <w:marRight w:val="0"/>
      <w:marTop w:val="0"/>
      <w:marBottom w:val="0"/>
      <w:divBdr>
        <w:top w:val="none" w:sz="0" w:space="0" w:color="auto"/>
        <w:left w:val="none" w:sz="0" w:space="0" w:color="auto"/>
        <w:bottom w:val="none" w:sz="0" w:space="0" w:color="auto"/>
        <w:right w:val="none" w:sz="0" w:space="0" w:color="auto"/>
      </w:divBdr>
      <w:divsChild>
        <w:div w:id="1555310205">
          <w:marLeft w:val="-300"/>
          <w:marRight w:val="-300"/>
          <w:marTop w:val="0"/>
          <w:marBottom w:val="0"/>
          <w:divBdr>
            <w:top w:val="none" w:sz="0" w:space="0" w:color="auto"/>
            <w:left w:val="none" w:sz="0" w:space="0" w:color="auto"/>
            <w:bottom w:val="none" w:sz="0" w:space="0" w:color="auto"/>
            <w:right w:val="none" w:sz="0" w:space="0" w:color="auto"/>
          </w:divBdr>
          <w:divsChild>
            <w:div w:id="1525289921">
              <w:marLeft w:val="0"/>
              <w:marRight w:val="0"/>
              <w:marTop w:val="0"/>
              <w:marBottom w:val="0"/>
              <w:divBdr>
                <w:top w:val="none" w:sz="0" w:space="0" w:color="auto"/>
                <w:left w:val="none" w:sz="0" w:space="0" w:color="auto"/>
                <w:bottom w:val="none" w:sz="0" w:space="0" w:color="auto"/>
                <w:right w:val="none" w:sz="0" w:space="0" w:color="auto"/>
              </w:divBdr>
              <w:divsChild>
                <w:div w:id="1940065026">
                  <w:marLeft w:val="0"/>
                  <w:marRight w:val="0"/>
                  <w:marTop w:val="0"/>
                  <w:marBottom w:val="0"/>
                  <w:divBdr>
                    <w:top w:val="none" w:sz="0" w:space="0" w:color="auto"/>
                    <w:left w:val="none" w:sz="0" w:space="0" w:color="auto"/>
                    <w:bottom w:val="none" w:sz="0" w:space="0" w:color="auto"/>
                    <w:right w:val="none" w:sz="0" w:space="0" w:color="auto"/>
                  </w:divBdr>
                  <w:divsChild>
                    <w:div w:id="1829442708">
                      <w:marLeft w:val="0"/>
                      <w:marRight w:val="0"/>
                      <w:marTop w:val="0"/>
                      <w:marBottom w:val="240"/>
                      <w:divBdr>
                        <w:top w:val="none" w:sz="0" w:space="0" w:color="auto"/>
                        <w:left w:val="none" w:sz="0" w:space="0" w:color="auto"/>
                        <w:bottom w:val="none" w:sz="0" w:space="0" w:color="auto"/>
                        <w:right w:val="none" w:sz="0" w:space="0" w:color="auto"/>
                      </w:divBdr>
                      <w:divsChild>
                        <w:div w:id="2092924414">
                          <w:marLeft w:val="0"/>
                          <w:marRight w:val="0"/>
                          <w:marTop w:val="0"/>
                          <w:marBottom w:val="0"/>
                          <w:divBdr>
                            <w:top w:val="none" w:sz="0" w:space="0" w:color="auto"/>
                            <w:left w:val="none" w:sz="0" w:space="0" w:color="auto"/>
                            <w:bottom w:val="none" w:sz="0" w:space="0" w:color="auto"/>
                            <w:right w:val="none" w:sz="0" w:space="0" w:color="auto"/>
                          </w:divBdr>
                        </w:div>
                        <w:div w:id="637153644">
                          <w:marLeft w:val="60"/>
                          <w:marRight w:val="330"/>
                          <w:marTop w:val="0"/>
                          <w:marBottom w:val="0"/>
                          <w:divBdr>
                            <w:top w:val="none" w:sz="0" w:space="0" w:color="auto"/>
                            <w:left w:val="none" w:sz="0" w:space="0" w:color="auto"/>
                            <w:bottom w:val="none" w:sz="0" w:space="0" w:color="auto"/>
                            <w:right w:val="none" w:sz="0" w:space="0" w:color="auto"/>
                          </w:divBdr>
                        </w:div>
                        <w:div w:id="227156831">
                          <w:marLeft w:val="0"/>
                          <w:marRight w:val="330"/>
                          <w:marTop w:val="0"/>
                          <w:marBottom w:val="0"/>
                          <w:divBdr>
                            <w:top w:val="none" w:sz="0" w:space="0" w:color="auto"/>
                            <w:left w:val="none" w:sz="0" w:space="0" w:color="auto"/>
                            <w:bottom w:val="none" w:sz="0" w:space="0" w:color="auto"/>
                            <w:right w:val="none" w:sz="0" w:space="0" w:color="auto"/>
                          </w:divBdr>
                        </w:div>
                        <w:div w:id="21362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1559">
          <w:marLeft w:val="-300"/>
          <w:marRight w:val="-300"/>
          <w:marTop w:val="0"/>
          <w:marBottom w:val="0"/>
          <w:divBdr>
            <w:top w:val="none" w:sz="0" w:space="0" w:color="auto"/>
            <w:left w:val="none" w:sz="0" w:space="0" w:color="auto"/>
            <w:bottom w:val="none" w:sz="0" w:space="0" w:color="auto"/>
            <w:right w:val="none" w:sz="0" w:space="0" w:color="auto"/>
          </w:divBdr>
          <w:divsChild>
            <w:div w:id="1398432656">
              <w:marLeft w:val="0"/>
              <w:marRight w:val="0"/>
              <w:marTop w:val="0"/>
              <w:marBottom w:val="0"/>
              <w:divBdr>
                <w:top w:val="none" w:sz="0" w:space="0" w:color="auto"/>
                <w:left w:val="none" w:sz="0" w:space="0" w:color="auto"/>
                <w:bottom w:val="none" w:sz="0" w:space="0" w:color="auto"/>
                <w:right w:val="none" w:sz="0" w:space="0" w:color="auto"/>
              </w:divBdr>
              <w:divsChild>
                <w:div w:id="1016077089">
                  <w:marLeft w:val="0"/>
                  <w:marRight w:val="0"/>
                  <w:marTop w:val="0"/>
                  <w:marBottom w:val="0"/>
                  <w:divBdr>
                    <w:top w:val="none" w:sz="0" w:space="0" w:color="auto"/>
                    <w:left w:val="none" w:sz="0" w:space="0" w:color="auto"/>
                    <w:bottom w:val="none" w:sz="0" w:space="0" w:color="auto"/>
                    <w:right w:val="none" w:sz="0" w:space="0" w:color="auto"/>
                  </w:divBdr>
                  <w:divsChild>
                    <w:div w:id="2011053904">
                      <w:marLeft w:val="0"/>
                      <w:marRight w:val="0"/>
                      <w:marTop w:val="0"/>
                      <w:marBottom w:val="450"/>
                      <w:divBdr>
                        <w:top w:val="none" w:sz="0" w:space="0" w:color="auto"/>
                        <w:left w:val="none" w:sz="0" w:space="0" w:color="auto"/>
                        <w:bottom w:val="none" w:sz="0" w:space="0" w:color="auto"/>
                        <w:right w:val="none" w:sz="0" w:space="0" w:color="auto"/>
                      </w:divBdr>
                      <w:divsChild>
                        <w:div w:id="186525919">
                          <w:marLeft w:val="0"/>
                          <w:marRight w:val="0"/>
                          <w:marTop w:val="0"/>
                          <w:marBottom w:val="0"/>
                          <w:divBdr>
                            <w:top w:val="none" w:sz="0" w:space="0" w:color="auto"/>
                            <w:left w:val="none" w:sz="0" w:space="0" w:color="auto"/>
                            <w:bottom w:val="none" w:sz="0" w:space="0" w:color="auto"/>
                            <w:right w:val="none" w:sz="0" w:space="0" w:color="auto"/>
                          </w:divBdr>
                          <w:divsChild>
                            <w:div w:id="645742581">
                              <w:marLeft w:val="180"/>
                              <w:marRight w:val="0"/>
                              <w:marTop w:val="0"/>
                              <w:marBottom w:val="0"/>
                              <w:divBdr>
                                <w:top w:val="none" w:sz="0" w:space="0" w:color="auto"/>
                                <w:left w:val="none" w:sz="0" w:space="0" w:color="auto"/>
                                <w:bottom w:val="none" w:sz="0" w:space="0" w:color="auto"/>
                                <w:right w:val="none" w:sz="0" w:space="0" w:color="auto"/>
                              </w:divBdr>
                            </w:div>
                            <w:div w:id="8403957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41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2019-04-12T18:43:00Z</dcterms:created>
  <dcterms:modified xsi:type="dcterms:W3CDTF">2019-04-18T18:03:00Z</dcterms:modified>
</cp:coreProperties>
</file>